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17FD1D" w14:textId="5B73ADB3" w:rsidR="00AE3E6C" w:rsidRPr="00AE3E6C" w:rsidRDefault="00AE3E6C" w:rsidP="00AE3E6C">
      <w:pPr>
        <w:jc w:val="both"/>
        <w:rPr>
          <w:rFonts w:asciiTheme="majorHAnsi" w:hAnsiTheme="majorHAnsi" w:cstheme="majorHAnsi"/>
          <w:b/>
          <w:bCs/>
          <w:color w:val="538135" w:themeColor="accent6" w:themeShade="BF"/>
          <w:sz w:val="24"/>
        </w:rPr>
      </w:pPr>
      <w:r w:rsidRPr="00AE3E6C">
        <w:rPr>
          <w:rFonts w:asciiTheme="majorHAnsi" w:hAnsiTheme="majorHAnsi" w:cstheme="majorHAnsi"/>
          <w:b/>
          <w:bCs/>
          <w:color w:val="538135" w:themeColor="accent6" w:themeShade="BF"/>
          <w:sz w:val="24"/>
        </w:rPr>
        <w:t xml:space="preserve">Modeling Estimating the Potential of COVID-19 Pandemic Spread in </w:t>
      </w:r>
      <w:r>
        <w:rPr>
          <w:rFonts w:asciiTheme="majorHAnsi" w:hAnsiTheme="majorHAnsi" w:cstheme="majorHAnsi"/>
          <w:b/>
          <w:bCs/>
          <w:color w:val="538135" w:themeColor="accent6" w:themeShade="BF"/>
          <w:sz w:val="24"/>
        </w:rPr>
        <w:t>Lagos</w:t>
      </w:r>
      <w:r w:rsidR="00170DD8">
        <w:rPr>
          <w:rFonts w:asciiTheme="majorHAnsi" w:hAnsiTheme="majorHAnsi" w:cstheme="majorHAnsi"/>
          <w:b/>
          <w:bCs/>
          <w:color w:val="538135" w:themeColor="accent6" w:themeShade="BF"/>
          <w:sz w:val="24"/>
        </w:rPr>
        <w:t xml:space="preserve"> State</w:t>
      </w:r>
      <w:r w:rsidRPr="00AE3E6C">
        <w:rPr>
          <w:rFonts w:asciiTheme="majorHAnsi" w:hAnsiTheme="majorHAnsi" w:cstheme="majorHAnsi"/>
          <w:b/>
          <w:bCs/>
          <w:color w:val="538135" w:themeColor="accent6" w:themeShade="BF"/>
          <w:sz w:val="24"/>
        </w:rPr>
        <w:t xml:space="preserve"> and Impact of NPI Use </w:t>
      </w:r>
    </w:p>
    <w:p w14:paraId="37E57C7F" w14:textId="77777777" w:rsidR="00AE3E6C" w:rsidRPr="00AE3E6C" w:rsidRDefault="00AE3E6C" w:rsidP="00347611">
      <w:pPr>
        <w:jc w:val="both"/>
        <w:rPr>
          <w:rFonts w:asciiTheme="majorHAnsi" w:hAnsiTheme="majorHAnsi" w:cstheme="majorHAnsi"/>
          <w:b/>
          <w:bCs/>
          <w:sz w:val="24"/>
          <w:u w:val="single"/>
        </w:rPr>
      </w:pPr>
    </w:p>
    <w:p w14:paraId="0D258F91" w14:textId="648AB242" w:rsidR="002754A4" w:rsidRPr="00AE3E6C" w:rsidRDefault="00F704AD" w:rsidP="00347611">
      <w:pPr>
        <w:jc w:val="both"/>
        <w:rPr>
          <w:rFonts w:asciiTheme="majorHAnsi" w:hAnsiTheme="majorHAnsi" w:cstheme="majorHAnsi"/>
          <w:sz w:val="24"/>
        </w:rPr>
      </w:pPr>
      <w:r w:rsidRPr="00AE3E6C">
        <w:rPr>
          <w:rFonts w:asciiTheme="majorHAnsi" w:hAnsiTheme="majorHAnsi" w:cstheme="majorHAnsi"/>
          <w:b/>
          <w:bCs/>
          <w:sz w:val="24"/>
          <w:u w:val="single"/>
        </w:rPr>
        <w:t>Purpose of this memo</w:t>
      </w:r>
      <w:r w:rsidRPr="00AE3E6C">
        <w:rPr>
          <w:rFonts w:asciiTheme="majorHAnsi" w:hAnsiTheme="majorHAnsi" w:cstheme="majorHAnsi"/>
          <w:b/>
          <w:bCs/>
          <w:sz w:val="24"/>
        </w:rPr>
        <w:t>:</w:t>
      </w:r>
      <w:r w:rsidRPr="00AE3E6C">
        <w:rPr>
          <w:rFonts w:asciiTheme="majorHAnsi" w:hAnsiTheme="majorHAnsi" w:cstheme="majorHAnsi"/>
          <w:sz w:val="24"/>
        </w:rPr>
        <w:t xml:space="preserve"> </w:t>
      </w:r>
      <w:r w:rsidR="002754A4" w:rsidRPr="00AE3E6C">
        <w:rPr>
          <w:rFonts w:asciiTheme="majorHAnsi" w:hAnsiTheme="majorHAnsi" w:cstheme="majorHAnsi"/>
          <w:sz w:val="24"/>
        </w:rPr>
        <w:t xml:space="preserve">To inform discussions about how to respond to COVID-19 </w:t>
      </w:r>
      <w:r w:rsidR="00BA5577" w:rsidRPr="00AE3E6C">
        <w:rPr>
          <w:rFonts w:asciiTheme="majorHAnsi" w:hAnsiTheme="majorHAnsi" w:cstheme="majorHAnsi"/>
          <w:sz w:val="24"/>
        </w:rPr>
        <w:t>in Lagos State</w:t>
      </w:r>
      <w:r w:rsidR="002754A4" w:rsidRPr="00AE3E6C">
        <w:rPr>
          <w:rFonts w:asciiTheme="majorHAnsi" w:hAnsiTheme="majorHAnsi" w:cstheme="majorHAnsi"/>
          <w:sz w:val="24"/>
        </w:rPr>
        <w:t>.</w:t>
      </w:r>
    </w:p>
    <w:p w14:paraId="29F06A2C" w14:textId="77777777" w:rsidR="00F704AD" w:rsidRPr="00AE3E6C" w:rsidRDefault="00F704AD" w:rsidP="00EA45F4">
      <w:pPr>
        <w:jc w:val="both"/>
        <w:rPr>
          <w:rFonts w:asciiTheme="majorHAnsi" w:hAnsiTheme="majorHAnsi" w:cstheme="majorHAnsi"/>
          <w:sz w:val="24"/>
        </w:rPr>
      </w:pPr>
    </w:p>
    <w:p w14:paraId="352488E6" w14:textId="18063619" w:rsidR="003376D5" w:rsidRPr="00AE3E6C" w:rsidRDefault="003376D5" w:rsidP="00F41EEE">
      <w:pPr>
        <w:jc w:val="both"/>
        <w:rPr>
          <w:rFonts w:asciiTheme="majorHAnsi" w:hAnsiTheme="majorHAnsi" w:cstheme="majorHAnsi"/>
          <w:b/>
          <w:bCs/>
          <w:sz w:val="24"/>
          <w:u w:val="single"/>
        </w:rPr>
      </w:pPr>
      <w:r w:rsidRPr="00AE3E6C">
        <w:rPr>
          <w:rFonts w:asciiTheme="majorHAnsi" w:hAnsiTheme="majorHAnsi" w:cstheme="majorHAnsi"/>
          <w:b/>
          <w:bCs/>
          <w:sz w:val="24"/>
          <w:u w:val="single"/>
        </w:rPr>
        <w:t>Summary:</w:t>
      </w:r>
      <w:r w:rsidRPr="00AE3E6C">
        <w:rPr>
          <w:rFonts w:asciiTheme="majorHAnsi" w:hAnsiTheme="majorHAnsi" w:cstheme="majorHAnsi"/>
          <w:b/>
          <w:bCs/>
          <w:sz w:val="24"/>
        </w:rPr>
        <w:t xml:space="preserve">  </w:t>
      </w:r>
      <w:r w:rsidR="00F41EEE" w:rsidRPr="00AE3E6C">
        <w:rPr>
          <w:rFonts w:asciiTheme="majorHAnsi" w:hAnsiTheme="majorHAnsi" w:cstheme="majorHAnsi"/>
          <w:bCs/>
          <w:sz w:val="24"/>
        </w:rPr>
        <w:t xml:space="preserve">We use two models to estimate future pandemic spread in Lagos, both models estimate total infections (detected and undetected).  </w:t>
      </w:r>
      <w:r w:rsidR="00F41EEE" w:rsidRPr="00AE3E6C">
        <w:rPr>
          <w:rFonts w:asciiTheme="majorHAnsi" w:hAnsiTheme="majorHAnsi" w:cstheme="majorHAnsi"/>
          <w:sz w:val="24"/>
        </w:rPr>
        <w:t>In July: Model 1 estimates ~</w:t>
      </w:r>
      <w:r w:rsidR="009A4EF8" w:rsidRPr="00AE3E6C">
        <w:rPr>
          <w:rFonts w:asciiTheme="majorHAnsi" w:hAnsiTheme="majorHAnsi" w:cstheme="majorHAnsi"/>
          <w:sz w:val="24"/>
        </w:rPr>
        <w:t>15,200 (+/- 10% force of infection (</w:t>
      </w:r>
      <w:proofErr w:type="spellStart"/>
      <w:r w:rsidR="009A4EF8" w:rsidRPr="00AE3E6C">
        <w:rPr>
          <w:rFonts w:asciiTheme="majorHAnsi" w:hAnsiTheme="majorHAnsi" w:cstheme="majorHAnsi"/>
          <w:sz w:val="24"/>
        </w:rPr>
        <w:t>FoI</w:t>
      </w:r>
      <w:proofErr w:type="spellEnd"/>
      <w:r w:rsidR="009A4EF8" w:rsidRPr="00AE3E6C">
        <w:rPr>
          <w:rFonts w:asciiTheme="majorHAnsi" w:hAnsiTheme="majorHAnsi" w:cstheme="majorHAnsi"/>
          <w:sz w:val="24"/>
        </w:rPr>
        <w:t>): ~14,800 – ~15,650)</w:t>
      </w:r>
      <w:r w:rsidR="00F41EEE" w:rsidRPr="00AE3E6C">
        <w:rPr>
          <w:rFonts w:asciiTheme="majorHAnsi" w:hAnsiTheme="majorHAnsi" w:cstheme="majorHAnsi"/>
          <w:sz w:val="24"/>
        </w:rPr>
        <w:t xml:space="preserve"> cumulative cases by end of July under continuation of current non-pharmaceutical interventions (NPIs) and ~</w:t>
      </w:r>
      <w:r w:rsidR="00950812" w:rsidRPr="00AE3E6C">
        <w:rPr>
          <w:rFonts w:asciiTheme="majorHAnsi" w:hAnsiTheme="majorHAnsi" w:cstheme="majorHAnsi"/>
          <w:sz w:val="24"/>
        </w:rPr>
        <w:t xml:space="preserve">106,800 (+/- 10% </w:t>
      </w:r>
      <w:proofErr w:type="spellStart"/>
      <w:r w:rsidR="00950812" w:rsidRPr="00AE3E6C">
        <w:rPr>
          <w:rFonts w:asciiTheme="majorHAnsi" w:hAnsiTheme="majorHAnsi" w:cstheme="majorHAnsi"/>
          <w:sz w:val="24"/>
        </w:rPr>
        <w:t>FoI</w:t>
      </w:r>
      <w:proofErr w:type="spellEnd"/>
      <w:r w:rsidR="00950812" w:rsidRPr="00AE3E6C">
        <w:rPr>
          <w:rFonts w:asciiTheme="majorHAnsi" w:hAnsiTheme="majorHAnsi" w:cstheme="majorHAnsi"/>
          <w:sz w:val="24"/>
        </w:rPr>
        <w:t>: ~77,500 – ~145,800)</w:t>
      </w:r>
      <w:r w:rsidR="00F41EEE" w:rsidRPr="00AE3E6C">
        <w:rPr>
          <w:rFonts w:asciiTheme="majorHAnsi" w:hAnsiTheme="majorHAnsi" w:cstheme="majorHAnsi"/>
          <w:sz w:val="24"/>
        </w:rPr>
        <w:t xml:space="preserve"> prevalence of total infections by the end of the month. </w:t>
      </w:r>
      <w:r w:rsidR="00F41EEE" w:rsidRPr="00AE3E6C">
        <w:rPr>
          <w:rFonts w:asciiTheme="majorHAnsi" w:hAnsiTheme="majorHAnsi" w:cstheme="majorHAnsi"/>
          <w:bCs/>
          <w:sz w:val="24"/>
          <w:lang w:val="en-GB"/>
        </w:rPr>
        <w:t>Model 2 predicts up to ~</w:t>
      </w:r>
      <w:r w:rsidR="00950812" w:rsidRPr="00AE3E6C">
        <w:rPr>
          <w:rFonts w:asciiTheme="majorHAnsi" w:hAnsiTheme="majorHAnsi" w:cstheme="majorHAnsi"/>
          <w:sz w:val="24"/>
        </w:rPr>
        <w:t>74,164 (95% CI: ~33,635 – ~353,600)</w:t>
      </w:r>
      <w:r w:rsidR="00F41EEE" w:rsidRPr="00AE3E6C">
        <w:rPr>
          <w:rFonts w:asciiTheme="majorHAnsi" w:hAnsiTheme="majorHAnsi" w:cstheme="majorHAnsi"/>
          <w:sz w:val="24"/>
        </w:rPr>
        <w:t xml:space="preserve"> </w:t>
      </w:r>
      <w:r w:rsidR="00F41EEE" w:rsidRPr="00AE3E6C">
        <w:rPr>
          <w:rFonts w:asciiTheme="majorHAnsi" w:hAnsiTheme="majorHAnsi" w:cstheme="majorHAnsi"/>
          <w:bCs/>
          <w:sz w:val="24"/>
          <w:lang w:val="en-GB"/>
        </w:rPr>
        <w:t>new infections, assuming a 20% reduction in transmission for 180 days.</w:t>
      </w:r>
      <w:r w:rsidR="00F41EEE" w:rsidRPr="00AE3E6C">
        <w:rPr>
          <w:rFonts w:asciiTheme="majorHAnsi" w:hAnsiTheme="majorHAnsi" w:cstheme="majorHAnsi"/>
          <w:sz w:val="24"/>
        </w:rPr>
        <w:t xml:space="preserve"> </w:t>
      </w:r>
      <w:r w:rsidRPr="00AE3E6C">
        <w:rPr>
          <w:rFonts w:asciiTheme="majorHAnsi" w:hAnsiTheme="majorHAnsi" w:cstheme="majorHAnsi"/>
          <w:bCs/>
          <w:sz w:val="24"/>
          <w:lang w:val="en-GB"/>
        </w:rPr>
        <w:t xml:space="preserve">NPI implementation in Lagos should consider Lagos State’s status as the commercial hub of Nigeria, the high case counts in highly urban areas such as Lagos Mainland and </w:t>
      </w:r>
      <w:proofErr w:type="spellStart"/>
      <w:r w:rsidRPr="00AE3E6C">
        <w:rPr>
          <w:rFonts w:asciiTheme="majorHAnsi" w:hAnsiTheme="majorHAnsi" w:cstheme="majorHAnsi"/>
          <w:bCs/>
          <w:sz w:val="24"/>
          <w:lang w:val="en-GB"/>
        </w:rPr>
        <w:t>Eti-Osa</w:t>
      </w:r>
      <w:proofErr w:type="spellEnd"/>
      <w:r w:rsidRPr="00AE3E6C">
        <w:rPr>
          <w:rFonts w:asciiTheme="majorHAnsi" w:hAnsiTheme="majorHAnsi" w:cstheme="majorHAnsi"/>
          <w:bCs/>
          <w:sz w:val="24"/>
          <w:lang w:val="en-GB"/>
        </w:rPr>
        <w:t xml:space="preserve">, the relatively lower level of pandemic spread in neighbouring states and the large population of informal workers. Policymakers should balance NPI implementation with potential negative economic and societal impact, which is especially important given the state’s large population of informal workers. </w:t>
      </w:r>
    </w:p>
    <w:p w14:paraId="7BBB3706" w14:textId="3C85A74C" w:rsidR="00AD15B7" w:rsidRPr="00AE3E6C" w:rsidRDefault="00AD15B7" w:rsidP="00082D5B">
      <w:pPr>
        <w:jc w:val="both"/>
        <w:rPr>
          <w:rFonts w:asciiTheme="majorHAnsi" w:hAnsiTheme="majorHAnsi" w:cstheme="majorHAnsi"/>
          <w:b/>
          <w:bCs/>
          <w:sz w:val="24"/>
          <w:u w:val="single"/>
        </w:rPr>
      </w:pPr>
    </w:p>
    <w:p w14:paraId="7E76072C" w14:textId="227E3DA5" w:rsidR="003376D5" w:rsidRPr="00AE3E6C" w:rsidRDefault="003376D5" w:rsidP="003376D5">
      <w:pPr>
        <w:jc w:val="both"/>
        <w:rPr>
          <w:rFonts w:asciiTheme="majorHAnsi" w:hAnsiTheme="majorHAnsi" w:cstheme="majorHAnsi"/>
          <w:sz w:val="24"/>
        </w:rPr>
      </w:pPr>
      <w:r w:rsidRPr="00AE3E6C">
        <w:rPr>
          <w:rFonts w:asciiTheme="majorHAnsi" w:hAnsiTheme="majorHAnsi" w:cstheme="majorHAnsi"/>
          <w:b/>
          <w:bCs/>
          <w:sz w:val="24"/>
          <w:u w:val="single"/>
        </w:rPr>
        <w:t>Context</w:t>
      </w:r>
      <w:r w:rsidRPr="00AE3E6C">
        <w:rPr>
          <w:rFonts w:asciiTheme="majorHAnsi" w:hAnsiTheme="majorHAnsi" w:cstheme="majorHAnsi"/>
          <w:b/>
          <w:bCs/>
          <w:sz w:val="24"/>
        </w:rPr>
        <w:t xml:space="preserve">: </w:t>
      </w:r>
      <w:r w:rsidRPr="00AE3E6C">
        <w:rPr>
          <w:rFonts w:asciiTheme="majorHAnsi" w:hAnsiTheme="majorHAnsi" w:cstheme="majorHAnsi"/>
          <w:sz w:val="24"/>
        </w:rPr>
        <w:t>As of Ju</w:t>
      </w:r>
      <w:r w:rsidR="00F41EEE" w:rsidRPr="00AE3E6C">
        <w:rPr>
          <w:rFonts w:asciiTheme="majorHAnsi" w:hAnsiTheme="majorHAnsi" w:cstheme="majorHAnsi"/>
          <w:sz w:val="24"/>
        </w:rPr>
        <w:t>ly</w:t>
      </w:r>
      <w:r w:rsidRPr="00AE3E6C">
        <w:rPr>
          <w:rFonts w:asciiTheme="majorHAnsi" w:hAnsiTheme="majorHAnsi" w:cstheme="majorHAnsi"/>
          <w:sz w:val="24"/>
        </w:rPr>
        <w:t xml:space="preserve"> </w:t>
      </w:r>
      <w:r w:rsidR="000F3F80" w:rsidRPr="00AE3E6C">
        <w:rPr>
          <w:rFonts w:asciiTheme="majorHAnsi" w:hAnsiTheme="majorHAnsi" w:cstheme="majorHAnsi"/>
          <w:sz w:val="24"/>
        </w:rPr>
        <w:t>12</w:t>
      </w:r>
      <w:r w:rsidRPr="00AE3E6C">
        <w:rPr>
          <w:rFonts w:asciiTheme="majorHAnsi" w:hAnsiTheme="majorHAnsi" w:cstheme="majorHAnsi"/>
          <w:sz w:val="24"/>
          <w:vertAlign w:val="superscript"/>
        </w:rPr>
        <w:t>th</w:t>
      </w:r>
      <w:r w:rsidRPr="00AE3E6C">
        <w:rPr>
          <w:rFonts w:asciiTheme="majorHAnsi" w:hAnsiTheme="majorHAnsi" w:cstheme="majorHAnsi"/>
          <w:sz w:val="24"/>
        </w:rPr>
        <w:t xml:space="preserve">, Lagos State had </w:t>
      </w:r>
      <w:r w:rsidR="00F41EEE" w:rsidRPr="00AE3E6C">
        <w:rPr>
          <w:rFonts w:asciiTheme="majorHAnsi" w:hAnsiTheme="majorHAnsi" w:cstheme="majorHAnsi"/>
          <w:sz w:val="24"/>
        </w:rPr>
        <w:t>1</w:t>
      </w:r>
      <w:r w:rsidR="000F3F80" w:rsidRPr="00AE3E6C">
        <w:rPr>
          <w:rFonts w:asciiTheme="majorHAnsi" w:hAnsiTheme="majorHAnsi" w:cstheme="majorHAnsi"/>
          <w:sz w:val="24"/>
        </w:rPr>
        <w:t>2,275</w:t>
      </w:r>
      <w:r w:rsidRPr="00AE3E6C">
        <w:rPr>
          <w:rFonts w:asciiTheme="majorHAnsi" w:hAnsiTheme="majorHAnsi" w:cstheme="majorHAnsi"/>
          <w:sz w:val="24"/>
        </w:rPr>
        <w:t xml:space="preserve"> confirmed cases and </w:t>
      </w:r>
      <w:r w:rsidR="00F41EEE" w:rsidRPr="00AE3E6C">
        <w:rPr>
          <w:rFonts w:asciiTheme="majorHAnsi" w:hAnsiTheme="majorHAnsi" w:cstheme="majorHAnsi"/>
          <w:sz w:val="24"/>
        </w:rPr>
        <w:t>1</w:t>
      </w:r>
      <w:r w:rsidR="000F3F80" w:rsidRPr="00AE3E6C">
        <w:rPr>
          <w:rFonts w:asciiTheme="majorHAnsi" w:hAnsiTheme="majorHAnsi" w:cstheme="majorHAnsi"/>
          <w:sz w:val="24"/>
        </w:rPr>
        <w:t>60</w:t>
      </w:r>
      <w:r w:rsidRPr="00AE3E6C">
        <w:rPr>
          <w:rFonts w:asciiTheme="majorHAnsi" w:hAnsiTheme="majorHAnsi" w:cstheme="majorHAnsi"/>
          <w:sz w:val="24"/>
        </w:rPr>
        <w:t xml:space="preserve"> deaths</w:t>
      </w:r>
      <w:r w:rsidRPr="00AE3E6C">
        <w:rPr>
          <w:rStyle w:val="EndnoteReference"/>
          <w:rFonts w:asciiTheme="majorHAnsi" w:hAnsiTheme="majorHAnsi" w:cstheme="majorHAnsi"/>
          <w:sz w:val="24"/>
        </w:rPr>
        <w:endnoteReference w:id="1"/>
      </w:r>
      <w:r w:rsidRPr="00AE3E6C">
        <w:rPr>
          <w:rFonts w:asciiTheme="majorHAnsi" w:hAnsiTheme="majorHAnsi" w:cstheme="majorHAnsi"/>
          <w:sz w:val="24"/>
        </w:rPr>
        <w:t xml:space="preserve">.  With the number of confirmed cases continuing to rise, policymakers can consider options to contain pandemic spread and to scale medical response. Furthermore, policymakers may need to consider other factors likely to impact effective NPI implementation (e.g. population density, </w:t>
      </w:r>
      <w:bookmarkStart w:id="0" w:name="_Hlk42606605"/>
      <w:r w:rsidRPr="00AE3E6C">
        <w:rPr>
          <w:rFonts w:asciiTheme="majorHAnsi" w:hAnsiTheme="majorHAnsi" w:cstheme="majorHAnsi"/>
          <w:sz w:val="24"/>
        </w:rPr>
        <w:t xml:space="preserve">pandemic spread in neighboring </w:t>
      </w:r>
      <w:bookmarkEnd w:id="0"/>
      <w:r w:rsidRPr="00AE3E6C">
        <w:rPr>
          <w:rFonts w:asciiTheme="majorHAnsi" w:hAnsiTheme="majorHAnsi" w:cstheme="majorHAnsi"/>
          <w:sz w:val="24"/>
        </w:rPr>
        <w:t xml:space="preserve">states and proportion of informal workers). In this paper, we present estimated levels of pandemic spread, required hospitalization and ICU capacity, and deaths in the state and discuss considerations to inform pandemic response. </w:t>
      </w:r>
    </w:p>
    <w:p w14:paraId="10FE0C90" w14:textId="77777777" w:rsidR="003376D5" w:rsidRPr="00AE3E6C" w:rsidRDefault="003376D5" w:rsidP="003376D5">
      <w:pPr>
        <w:jc w:val="both"/>
        <w:rPr>
          <w:rFonts w:asciiTheme="majorHAnsi" w:hAnsiTheme="majorHAnsi" w:cstheme="majorHAnsi"/>
          <w:b/>
          <w:sz w:val="24"/>
          <w:u w:val="single"/>
        </w:rPr>
      </w:pPr>
    </w:p>
    <w:p w14:paraId="6F8597A6" w14:textId="2DFD7908" w:rsidR="003376D5" w:rsidRPr="00AE3E6C" w:rsidRDefault="003376D5" w:rsidP="00F41EEE">
      <w:pPr>
        <w:jc w:val="both"/>
        <w:rPr>
          <w:rFonts w:asciiTheme="majorHAnsi" w:hAnsiTheme="majorHAnsi" w:cstheme="majorHAnsi"/>
          <w:bCs/>
          <w:sz w:val="24"/>
        </w:rPr>
      </w:pPr>
      <w:r w:rsidRPr="00AE3E6C">
        <w:rPr>
          <w:rFonts w:asciiTheme="majorHAnsi" w:hAnsiTheme="majorHAnsi" w:cstheme="majorHAnsi"/>
          <w:b/>
          <w:sz w:val="24"/>
          <w:u w:val="single"/>
        </w:rPr>
        <w:t>Caveat – Importance and limitations of testing data:</w:t>
      </w:r>
      <w:r w:rsidR="009F0998" w:rsidRPr="00AE3E6C">
        <w:rPr>
          <w:rFonts w:asciiTheme="majorHAnsi" w:hAnsiTheme="majorHAnsi" w:cstheme="majorHAnsi"/>
          <w:b/>
          <w:sz w:val="24"/>
          <w:u w:val="single"/>
        </w:rPr>
        <w:t xml:space="preserve"> </w:t>
      </w:r>
      <w:r w:rsidRPr="00AE3E6C">
        <w:rPr>
          <w:rFonts w:asciiTheme="majorHAnsi" w:hAnsiTheme="majorHAnsi" w:cstheme="majorHAnsi"/>
          <w:bCs/>
          <w:sz w:val="24"/>
        </w:rPr>
        <w:t>Testing data provides insights into the current state of the pandemic, helps identify geographies for targeted interventions, and allows for more accurate projections of spread.</w:t>
      </w:r>
      <w:r w:rsidRPr="00AE3E6C">
        <w:rPr>
          <w:rFonts w:asciiTheme="majorHAnsi" w:hAnsiTheme="majorHAnsi" w:cstheme="majorHAnsi"/>
          <w:sz w:val="24"/>
        </w:rPr>
        <w:t xml:space="preserve"> However, positivity rates observed across Nigerian states including Lagos may indicate an underlying data challenge.</w:t>
      </w:r>
      <w:r w:rsidR="00F41EEE" w:rsidRPr="00AE3E6C">
        <w:rPr>
          <w:rFonts w:asciiTheme="majorHAnsi" w:hAnsiTheme="majorHAnsi" w:cstheme="majorHAnsi"/>
          <w:bCs/>
          <w:sz w:val="24"/>
        </w:rPr>
        <w:t xml:space="preserve"> </w:t>
      </w:r>
      <w:r w:rsidRPr="00AE3E6C">
        <w:rPr>
          <w:rFonts w:asciiTheme="majorHAnsi" w:hAnsiTheme="majorHAnsi" w:cstheme="majorHAnsi"/>
          <w:bCs/>
          <w:sz w:val="24"/>
        </w:rPr>
        <w:t xml:space="preserve">In Lagos, the positivity rate is </w:t>
      </w:r>
      <w:r w:rsidR="00983508" w:rsidRPr="00AE3E6C">
        <w:rPr>
          <w:rFonts w:asciiTheme="majorHAnsi" w:hAnsiTheme="majorHAnsi" w:cstheme="majorHAnsi"/>
          <w:bCs/>
          <w:sz w:val="24"/>
        </w:rPr>
        <w:t>32</w:t>
      </w:r>
      <w:r w:rsidRPr="00AE3E6C">
        <w:rPr>
          <w:rFonts w:asciiTheme="majorHAnsi" w:hAnsiTheme="majorHAnsi" w:cstheme="majorHAnsi"/>
          <w:bCs/>
          <w:sz w:val="24"/>
        </w:rPr>
        <w:t>%</w:t>
      </w:r>
      <w:r w:rsidRPr="00AE3E6C">
        <w:rPr>
          <w:rStyle w:val="EndnoteReference"/>
          <w:rFonts w:asciiTheme="majorHAnsi" w:hAnsiTheme="majorHAnsi" w:cstheme="majorHAnsi"/>
          <w:sz w:val="24"/>
        </w:rPr>
        <w:endnoteReference w:id="2"/>
      </w:r>
      <w:r w:rsidRPr="00AE3E6C">
        <w:rPr>
          <w:rFonts w:asciiTheme="majorHAnsi" w:hAnsiTheme="majorHAnsi" w:cstheme="majorHAnsi"/>
          <w:bCs/>
          <w:sz w:val="24"/>
        </w:rPr>
        <w:t>, which is higher than the national average of 2</w:t>
      </w:r>
      <w:r w:rsidR="00005425" w:rsidRPr="00AE3E6C">
        <w:rPr>
          <w:rFonts w:asciiTheme="majorHAnsi" w:hAnsiTheme="majorHAnsi" w:cstheme="majorHAnsi"/>
          <w:bCs/>
          <w:sz w:val="24"/>
        </w:rPr>
        <w:t>1</w:t>
      </w:r>
      <w:r w:rsidRPr="00AE3E6C">
        <w:rPr>
          <w:rFonts w:asciiTheme="majorHAnsi" w:hAnsiTheme="majorHAnsi" w:cstheme="majorHAnsi"/>
          <w:bCs/>
          <w:sz w:val="24"/>
        </w:rPr>
        <w:t>%</w:t>
      </w:r>
      <w:r w:rsidRPr="00AE3E6C">
        <w:rPr>
          <w:rStyle w:val="EndnoteReference"/>
          <w:rFonts w:asciiTheme="majorHAnsi" w:hAnsiTheme="majorHAnsi" w:cstheme="majorHAnsi"/>
          <w:sz w:val="24"/>
        </w:rPr>
        <w:endnoteReference w:id="3"/>
      </w:r>
      <w:r w:rsidRPr="00AE3E6C">
        <w:rPr>
          <w:rFonts w:asciiTheme="majorHAnsi" w:hAnsiTheme="majorHAnsi" w:cstheme="majorHAnsi"/>
          <w:bCs/>
          <w:sz w:val="24"/>
        </w:rPr>
        <w:t>. However, anecdotal reports suggest that these positivity rates may be artificially high as positive results are reported more quickly than negative results, highlighting a potential data quality issue.</w:t>
      </w:r>
      <w:r w:rsidR="00F41EEE" w:rsidRPr="00AE3E6C">
        <w:rPr>
          <w:rFonts w:asciiTheme="majorHAnsi" w:hAnsiTheme="majorHAnsi" w:cstheme="majorHAnsi"/>
          <w:bCs/>
          <w:sz w:val="24"/>
        </w:rPr>
        <w:t xml:space="preserve"> </w:t>
      </w:r>
      <w:r w:rsidRPr="00AE3E6C">
        <w:rPr>
          <w:rFonts w:asciiTheme="majorHAnsi" w:hAnsiTheme="majorHAnsi" w:cstheme="majorHAnsi"/>
          <w:bCs/>
          <w:sz w:val="24"/>
        </w:rPr>
        <w:t>It is important to note that this testing limitation introduces a high degree of uncertainty</w:t>
      </w:r>
      <w:r w:rsidR="00BA57A6" w:rsidRPr="00AE3E6C">
        <w:rPr>
          <w:rFonts w:asciiTheme="majorHAnsi" w:hAnsiTheme="majorHAnsi" w:cstheme="majorHAnsi"/>
          <w:bCs/>
          <w:sz w:val="24"/>
        </w:rPr>
        <w:t>,</w:t>
      </w:r>
      <w:r w:rsidRPr="00AE3E6C">
        <w:rPr>
          <w:rFonts w:asciiTheme="majorHAnsi" w:hAnsiTheme="majorHAnsi" w:cstheme="majorHAnsi"/>
          <w:bCs/>
          <w:sz w:val="24"/>
        </w:rPr>
        <w:t xml:space="preserve"> affects model outputs and underestimates the true extent of spread. </w:t>
      </w:r>
    </w:p>
    <w:p w14:paraId="6CB2D09F" w14:textId="77777777" w:rsidR="00283C78" w:rsidRPr="00AE3E6C" w:rsidRDefault="00283C78" w:rsidP="00A33A40">
      <w:pPr>
        <w:jc w:val="both"/>
        <w:rPr>
          <w:rFonts w:asciiTheme="majorHAnsi" w:hAnsiTheme="majorHAnsi" w:cstheme="majorHAnsi"/>
          <w:b/>
          <w:bCs/>
          <w:sz w:val="24"/>
          <w:u w:val="single"/>
        </w:rPr>
      </w:pPr>
    </w:p>
    <w:p w14:paraId="5639266D" w14:textId="5DE833C3" w:rsidR="003376D5" w:rsidRPr="00AE3E6C" w:rsidRDefault="003376D5" w:rsidP="003376D5">
      <w:pPr>
        <w:jc w:val="both"/>
        <w:rPr>
          <w:rFonts w:asciiTheme="majorHAnsi" w:hAnsiTheme="majorHAnsi" w:cstheme="majorHAnsi"/>
          <w:sz w:val="24"/>
        </w:rPr>
      </w:pPr>
      <w:r w:rsidRPr="00AE3E6C">
        <w:rPr>
          <w:rFonts w:asciiTheme="majorHAnsi" w:hAnsiTheme="majorHAnsi" w:cstheme="majorHAnsi"/>
          <w:b/>
          <w:bCs/>
          <w:sz w:val="24"/>
          <w:u w:val="single"/>
        </w:rPr>
        <w:t>Modelling methodology:</w:t>
      </w:r>
      <w:r w:rsidRPr="00AE3E6C">
        <w:rPr>
          <w:rFonts w:asciiTheme="majorHAnsi" w:hAnsiTheme="majorHAnsi" w:cstheme="majorHAnsi"/>
          <w:bCs/>
          <w:sz w:val="24"/>
        </w:rPr>
        <w:t xml:space="preserve"> We use </w:t>
      </w:r>
      <w:r w:rsidR="00F41EEE" w:rsidRPr="00AE3E6C">
        <w:rPr>
          <w:rFonts w:asciiTheme="majorHAnsi" w:hAnsiTheme="majorHAnsi" w:cstheme="majorHAnsi"/>
          <w:bCs/>
          <w:sz w:val="24"/>
        </w:rPr>
        <w:t>two</w:t>
      </w:r>
      <w:r w:rsidRPr="00AE3E6C">
        <w:rPr>
          <w:rFonts w:asciiTheme="majorHAnsi" w:hAnsiTheme="majorHAnsi" w:cstheme="majorHAnsi"/>
          <w:bCs/>
          <w:sz w:val="24"/>
        </w:rPr>
        <w:t xml:space="preserve"> models to estimate future pandemic spread in </w:t>
      </w:r>
      <w:r w:rsidR="00D9716E" w:rsidRPr="00AE3E6C">
        <w:rPr>
          <w:rFonts w:asciiTheme="majorHAnsi" w:hAnsiTheme="majorHAnsi" w:cstheme="majorHAnsi"/>
          <w:bCs/>
          <w:sz w:val="24"/>
        </w:rPr>
        <w:t>Lagos</w:t>
      </w:r>
      <w:r w:rsidRPr="00AE3E6C">
        <w:rPr>
          <w:rFonts w:asciiTheme="majorHAnsi" w:hAnsiTheme="majorHAnsi" w:cstheme="majorHAnsi"/>
          <w:bCs/>
          <w:sz w:val="24"/>
        </w:rPr>
        <w:t xml:space="preserve">. </w:t>
      </w:r>
      <w:r w:rsidR="00F41EEE" w:rsidRPr="00AE3E6C">
        <w:rPr>
          <w:rFonts w:asciiTheme="majorHAnsi" w:hAnsiTheme="majorHAnsi" w:cstheme="majorHAnsi"/>
          <w:bCs/>
          <w:sz w:val="24"/>
          <w:u w:val="single"/>
        </w:rPr>
        <w:t>Model 1</w:t>
      </w:r>
      <w:r w:rsidR="00F41EEE" w:rsidRPr="00AE3E6C">
        <w:rPr>
          <w:rFonts w:asciiTheme="majorHAnsi" w:hAnsiTheme="majorHAnsi" w:cstheme="majorHAnsi"/>
          <w:bCs/>
          <w:sz w:val="24"/>
        </w:rPr>
        <w:t xml:space="preserve"> is an SEIR model that predicts the number of detected cases and total infections (detected and undetected) based on historically reported cases, which is dependent on the current testing approach and previous interventions. Model 1 also estimates total deaths based on historical deaths. For Model 1, we show a scenario in which NPIs continue as is.  </w:t>
      </w:r>
      <w:r w:rsidR="00F41EEE" w:rsidRPr="00AE3E6C">
        <w:rPr>
          <w:rFonts w:asciiTheme="majorHAnsi" w:hAnsiTheme="majorHAnsi" w:cstheme="majorHAnsi"/>
          <w:bCs/>
          <w:sz w:val="24"/>
          <w:u w:val="single"/>
        </w:rPr>
        <w:t>Model 2</w:t>
      </w:r>
      <w:r w:rsidR="00F41EEE" w:rsidRPr="00AE3E6C">
        <w:rPr>
          <w:rFonts w:asciiTheme="majorHAnsi" w:hAnsiTheme="majorHAnsi" w:cstheme="majorHAnsi"/>
          <w:bCs/>
          <w:sz w:val="24"/>
        </w:rPr>
        <w:t xml:space="preserve"> is an SEIR model that estimates total infections (detected and undetected) based on historical deaths and previous interventions. </w:t>
      </w:r>
      <w:r w:rsidR="00F41EEE" w:rsidRPr="00AE3E6C">
        <w:rPr>
          <w:rFonts w:asciiTheme="majorHAnsi" w:hAnsiTheme="majorHAnsi" w:cstheme="majorHAnsi"/>
          <w:sz w:val="24"/>
        </w:rPr>
        <w:t xml:space="preserve">For Model 2, we show a scenario where transmission is reduced by 20% for 180 days as a result of NPIs. The range of number of detected cases or infections per month, new cases / infections per month, hospital bed capacity required, ICU bed capacity required and number of deaths </w:t>
      </w:r>
      <w:r w:rsidR="00F41EEE" w:rsidRPr="00AE3E6C">
        <w:rPr>
          <w:rFonts w:asciiTheme="majorHAnsi" w:hAnsiTheme="majorHAnsi" w:cstheme="majorHAnsi"/>
          <w:sz w:val="24"/>
          <w:u w:val="single"/>
        </w:rPr>
        <w:t>July and August 2020</w:t>
      </w:r>
      <w:r w:rsidR="00F41EEE" w:rsidRPr="00AE3E6C">
        <w:rPr>
          <w:rFonts w:asciiTheme="majorHAnsi" w:hAnsiTheme="majorHAnsi" w:cstheme="majorHAnsi"/>
          <w:sz w:val="24"/>
        </w:rPr>
        <w:t xml:space="preserve"> for the scenarios is listed below. Note: for Model 1, hospital bed capacity needed is shown as cumulative numbers of cases requiring hospitalization since the beginning of the epidemic (appendix 1).</w:t>
      </w:r>
    </w:p>
    <w:p w14:paraId="2571099C" w14:textId="77777777" w:rsidR="00283C78" w:rsidRPr="00AE3E6C" w:rsidRDefault="00283C78" w:rsidP="00A33A40">
      <w:pPr>
        <w:jc w:val="both"/>
        <w:rPr>
          <w:rFonts w:asciiTheme="majorHAnsi" w:hAnsiTheme="majorHAnsi" w:cstheme="majorHAnsi"/>
          <w:b/>
          <w:bCs/>
          <w:sz w:val="24"/>
          <w:u w:val="single"/>
        </w:rPr>
      </w:pPr>
    </w:p>
    <w:p w14:paraId="6D2D8451" w14:textId="38015044" w:rsidR="00A33A40" w:rsidRPr="00AE3E6C" w:rsidRDefault="00A33A40" w:rsidP="00A33A40">
      <w:pPr>
        <w:jc w:val="both"/>
        <w:rPr>
          <w:rFonts w:asciiTheme="majorHAnsi" w:hAnsiTheme="majorHAnsi" w:cstheme="majorHAnsi"/>
          <w:b/>
          <w:bCs/>
          <w:sz w:val="24"/>
          <w:u w:val="single"/>
        </w:rPr>
      </w:pPr>
      <w:r w:rsidRPr="00AE3E6C">
        <w:rPr>
          <w:rFonts w:asciiTheme="majorHAnsi" w:hAnsiTheme="majorHAnsi" w:cstheme="majorHAnsi"/>
          <w:b/>
          <w:bCs/>
          <w:sz w:val="24"/>
          <w:u w:val="single"/>
        </w:rPr>
        <w:t xml:space="preserve">Modelling results for Lagos state </w:t>
      </w:r>
    </w:p>
    <w:p w14:paraId="5618C2B6" w14:textId="77777777" w:rsidR="00F41EEE" w:rsidRPr="00AE3E6C" w:rsidRDefault="00F41EEE" w:rsidP="00F41EEE">
      <w:pPr>
        <w:rPr>
          <w:rFonts w:asciiTheme="majorHAnsi" w:hAnsiTheme="majorHAnsi" w:cstheme="majorHAnsi"/>
          <w:b/>
          <w:sz w:val="24"/>
        </w:rPr>
      </w:pPr>
      <w:r w:rsidRPr="00AE3E6C">
        <w:rPr>
          <w:rFonts w:asciiTheme="majorHAnsi" w:hAnsiTheme="majorHAnsi" w:cstheme="majorHAnsi"/>
          <w:b/>
          <w:sz w:val="24"/>
        </w:rPr>
        <w:t>Model 1 - “Continuation of current NPIs as is”</w:t>
      </w:r>
    </w:p>
    <w:tbl>
      <w:tblPr>
        <w:tblStyle w:val="TableGrid"/>
        <w:tblW w:w="9493" w:type="dxa"/>
        <w:tblCellMar>
          <w:left w:w="72" w:type="dxa"/>
          <w:right w:w="72" w:type="dxa"/>
        </w:tblCellMar>
        <w:tblLook w:val="04A0" w:firstRow="1" w:lastRow="0" w:firstColumn="1" w:lastColumn="0" w:noHBand="0" w:noVBand="1"/>
      </w:tblPr>
      <w:tblGrid>
        <w:gridCol w:w="1234"/>
        <w:gridCol w:w="1124"/>
        <w:gridCol w:w="1234"/>
        <w:gridCol w:w="1234"/>
        <w:gridCol w:w="1234"/>
        <w:gridCol w:w="1089"/>
        <w:gridCol w:w="1234"/>
        <w:gridCol w:w="1234"/>
      </w:tblGrid>
      <w:tr w:rsidR="00F41EEE" w:rsidRPr="00AE3E6C" w14:paraId="63DC52A4" w14:textId="77777777" w:rsidTr="00163753">
        <w:trPr>
          <w:trHeight w:val="83"/>
        </w:trPr>
        <w:tc>
          <w:tcPr>
            <w:tcW w:w="4673" w:type="dxa"/>
            <w:gridSpan w:val="4"/>
          </w:tcPr>
          <w:p w14:paraId="0EF2B469" w14:textId="77777777" w:rsidR="00F41EEE" w:rsidRPr="00AE3E6C" w:rsidRDefault="00F41EEE" w:rsidP="00163753">
            <w:pPr>
              <w:rPr>
                <w:rFonts w:asciiTheme="majorHAnsi" w:hAnsiTheme="majorHAnsi" w:cstheme="majorHAnsi"/>
                <w:sz w:val="24"/>
              </w:rPr>
            </w:pPr>
            <w:r w:rsidRPr="00AE3E6C">
              <w:rPr>
                <w:rFonts w:asciiTheme="majorHAnsi" w:hAnsiTheme="majorHAnsi" w:cstheme="majorHAnsi"/>
                <w:sz w:val="24"/>
              </w:rPr>
              <w:t>July 2020</w:t>
            </w:r>
          </w:p>
        </w:tc>
        <w:tc>
          <w:tcPr>
            <w:tcW w:w="4820" w:type="dxa"/>
            <w:gridSpan w:val="4"/>
          </w:tcPr>
          <w:p w14:paraId="0FFFD007" w14:textId="77777777" w:rsidR="00F41EEE" w:rsidRPr="00AE3E6C" w:rsidRDefault="00F41EEE" w:rsidP="00163753">
            <w:pPr>
              <w:rPr>
                <w:rFonts w:asciiTheme="majorHAnsi" w:hAnsiTheme="majorHAnsi" w:cstheme="majorHAnsi"/>
                <w:sz w:val="24"/>
              </w:rPr>
            </w:pPr>
            <w:r w:rsidRPr="00AE3E6C">
              <w:rPr>
                <w:rFonts w:asciiTheme="majorHAnsi" w:hAnsiTheme="majorHAnsi" w:cstheme="majorHAnsi"/>
                <w:sz w:val="24"/>
              </w:rPr>
              <w:t>August 2020</w:t>
            </w:r>
          </w:p>
        </w:tc>
      </w:tr>
      <w:tr w:rsidR="00F41EEE" w:rsidRPr="00AE3E6C" w14:paraId="383853C2" w14:textId="77777777" w:rsidTr="00163753">
        <w:trPr>
          <w:trHeight w:val="163"/>
        </w:trPr>
        <w:tc>
          <w:tcPr>
            <w:tcW w:w="1129" w:type="dxa"/>
          </w:tcPr>
          <w:p w14:paraId="165B3CF7" w14:textId="77777777" w:rsidR="00F41EEE" w:rsidRPr="00AE3E6C" w:rsidRDefault="00F41EEE" w:rsidP="00163753">
            <w:pPr>
              <w:rPr>
                <w:rFonts w:asciiTheme="majorHAnsi" w:hAnsiTheme="majorHAnsi" w:cstheme="majorHAnsi"/>
                <w:sz w:val="24"/>
              </w:rPr>
            </w:pPr>
            <w:r w:rsidRPr="00AE3E6C">
              <w:rPr>
                <w:rFonts w:asciiTheme="majorHAnsi" w:hAnsiTheme="majorHAnsi" w:cstheme="majorHAnsi"/>
                <w:sz w:val="24"/>
              </w:rPr>
              <w:t xml:space="preserve">Cumulative cases by end of month </w:t>
            </w:r>
          </w:p>
        </w:tc>
        <w:tc>
          <w:tcPr>
            <w:tcW w:w="1276" w:type="dxa"/>
          </w:tcPr>
          <w:p w14:paraId="453E8BF9" w14:textId="77777777" w:rsidR="00F41EEE" w:rsidRPr="00AE3E6C" w:rsidRDefault="00F41EEE" w:rsidP="00163753">
            <w:pPr>
              <w:rPr>
                <w:rFonts w:asciiTheme="majorHAnsi" w:hAnsiTheme="majorHAnsi" w:cstheme="majorHAnsi"/>
                <w:sz w:val="24"/>
              </w:rPr>
            </w:pPr>
            <w:r w:rsidRPr="00AE3E6C">
              <w:rPr>
                <w:rFonts w:asciiTheme="majorHAnsi" w:hAnsiTheme="majorHAnsi" w:cstheme="majorHAnsi"/>
                <w:sz w:val="24"/>
              </w:rPr>
              <w:t>Total infections (July 31</w:t>
            </w:r>
            <w:r w:rsidRPr="00AE3E6C">
              <w:rPr>
                <w:rFonts w:asciiTheme="majorHAnsi" w:hAnsiTheme="majorHAnsi" w:cstheme="majorHAnsi"/>
                <w:sz w:val="24"/>
                <w:vertAlign w:val="superscript"/>
              </w:rPr>
              <w:t xml:space="preserve">st </w:t>
            </w:r>
            <w:r w:rsidRPr="00AE3E6C">
              <w:rPr>
                <w:rFonts w:asciiTheme="majorHAnsi" w:hAnsiTheme="majorHAnsi" w:cstheme="majorHAnsi"/>
                <w:sz w:val="24"/>
              </w:rPr>
              <w:t>)</w:t>
            </w:r>
          </w:p>
        </w:tc>
        <w:tc>
          <w:tcPr>
            <w:tcW w:w="1134" w:type="dxa"/>
          </w:tcPr>
          <w:p w14:paraId="0B8CAACC" w14:textId="77777777" w:rsidR="00F41EEE" w:rsidRPr="00AE3E6C" w:rsidRDefault="00F41EEE" w:rsidP="00163753">
            <w:pPr>
              <w:rPr>
                <w:rFonts w:asciiTheme="majorHAnsi" w:hAnsiTheme="majorHAnsi" w:cstheme="majorHAnsi"/>
                <w:sz w:val="24"/>
              </w:rPr>
            </w:pPr>
            <w:r w:rsidRPr="00AE3E6C">
              <w:rPr>
                <w:rFonts w:asciiTheme="majorHAnsi" w:hAnsiTheme="majorHAnsi" w:cstheme="majorHAnsi"/>
                <w:sz w:val="24"/>
              </w:rPr>
              <w:t xml:space="preserve">Cumulative Hospital bed </w:t>
            </w:r>
            <w:r w:rsidRPr="00AE3E6C">
              <w:rPr>
                <w:rFonts w:asciiTheme="majorHAnsi" w:hAnsiTheme="majorHAnsi" w:cstheme="majorHAnsi"/>
                <w:sz w:val="24"/>
              </w:rPr>
              <w:lastRenderedPageBreak/>
              <w:t xml:space="preserve">capacity required </w:t>
            </w:r>
          </w:p>
        </w:tc>
        <w:tc>
          <w:tcPr>
            <w:tcW w:w="1134" w:type="dxa"/>
          </w:tcPr>
          <w:p w14:paraId="2E8117B2" w14:textId="77777777" w:rsidR="00F41EEE" w:rsidRPr="00AE3E6C" w:rsidRDefault="00F41EEE" w:rsidP="00163753">
            <w:pPr>
              <w:rPr>
                <w:rFonts w:asciiTheme="majorHAnsi" w:hAnsiTheme="majorHAnsi" w:cstheme="majorHAnsi"/>
                <w:sz w:val="24"/>
              </w:rPr>
            </w:pPr>
            <w:r w:rsidRPr="00AE3E6C">
              <w:rPr>
                <w:rFonts w:asciiTheme="majorHAnsi" w:hAnsiTheme="majorHAnsi" w:cstheme="majorHAnsi"/>
                <w:sz w:val="24"/>
              </w:rPr>
              <w:lastRenderedPageBreak/>
              <w:t>Cumulative deaths by end of month</w:t>
            </w:r>
          </w:p>
        </w:tc>
        <w:tc>
          <w:tcPr>
            <w:tcW w:w="1276" w:type="dxa"/>
          </w:tcPr>
          <w:p w14:paraId="2976DB5C" w14:textId="77777777" w:rsidR="00F41EEE" w:rsidRPr="00AE3E6C" w:rsidRDefault="00F41EEE" w:rsidP="00163753">
            <w:pPr>
              <w:rPr>
                <w:rFonts w:asciiTheme="majorHAnsi" w:hAnsiTheme="majorHAnsi" w:cstheme="majorHAnsi"/>
                <w:sz w:val="24"/>
              </w:rPr>
            </w:pPr>
            <w:r w:rsidRPr="00AE3E6C">
              <w:rPr>
                <w:rFonts w:asciiTheme="majorHAnsi" w:hAnsiTheme="majorHAnsi" w:cstheme="majorHAnsi"/>
                <w:sz w:val="24"/>
              </w:rPr>
              <w:t xml:space="preserve">Cumulative cases by end of month </w:t>
            </w:r>
          </w:p>
        </w:tc>
        <w:tc>
          <w:tcPr>
            <w:tcW w:w="1276" w:type="dxa"/>
          </w:tcPr>
          <w:p w14:paraId="4FCA2E24" w14:textId="77777777" w:rsidR="00F41EEE" w:rsidRPr="00AE3E6C" w:rsidRDefault="00F41EEE" w:rsidP="00163753">
            <w:pPr>
              <w:rPr>
                <w:rFonts w:asciiTheme="majorHAnsi" w:hAnsiTheme="majorHAnsi" w:cstheme="majorHAnsi"/>
                <w:sz w:val="24"/>
              </w:rPr>
            </w:pPr>
            <w:r w:rsidRPr="00AE3E6C">
              <w:rPr>
                <w:rFonts w:asciiTheme="majorHAnsi" w:hAnsiTheme="majorHAnsi" w:cstheme="majorHAnsi"/>
                <w:sz w:val="24"/>
              </w:rPr>
              <w:t>Total infections (August 31</w:t>
            </w:r>
            <w:r w:rsidRPr="00AE3E6C">
              <w:rPr>
                <w:rFonts w:asciiTheme="majorHAnsi" w:hAnsiTheme="majorHAnsi" w:cstheme="majorHAnsi"/>
                <w:sz w:val="24"/>
                <w:vertAlign w:val="superscript"/>
              </w:rPr>
              <w:t xml:space="preserve">st </w:t>
            </w:r>
            <w:r w:rsidRPr="00AE3E6C">
              <w:rPr>
                <w:rFonts w:asciiTheme="majorHAnsi" w:hAnsiTheme="majorHAnsi" w:cstheme="majorHAnsi"/>
                <w:sz w:val="24"/>
              </w:rPr>
              <w:t>)</w:t>
            </w:r>
          </w:p>
        </w:tc>
        <w:tc>
          <w:tcPr>
            <w:tcW w:w="1134" w:type="dxa"/>
          </w:tcPr>
          <w:p w14:paraId="1A58ED21" w14:textId="77777777" w:rsidR="00F41EEE" w:rsidRPr="00AE3E6C" w:rsidRDefault="00F41EEE" w:rsidP="00163753">
            <w:pPr>
              <w:rPr>
                <w:rFonts w:asciiTheme="majorHAnsi" w:hAnsiTheme="majorHAnsi" w:cstheme="majorHAnsi"/>
                <w:sz w:val="24"/>
              </w:rPr>
            </w:pPr>
            <w:r w:rsidRPr="00AE3E6C">
              <w:rPr>
                <w:rFonts w:asciiTheme="majorHAnsi" w:hAnsiTheme="majorHAnsi" w:cstheme="majorHAnsi"/>
                <w:sz w:val="24"/>
              </w:rPr>
              <w:t xml:space="preserve">Cumulative Hospital bed </w:t>
            </w:r>
            <w:r w:rsidRPr="00AE3E6C">
              <w:rPr>
                <w:rFonts w:asciiTheme="majorHAnsi" w:hAnsiTheme="majorHAnsi" w:cstheme="majorHAnsi"/>
                <w:sz w:val="24"/>
              </w:rPr>
              <w:lastRenderedPageBreak/>
              <w:t xml:space="preserve">capacity required </w:t>
            </w:r>
          </w:p>
        </w:tc>
        <w:tc>
          <w:tcPr>
            <w:tcW w:w="1134" w:type="dxa"/>
          </w:tcPr>
          <w:p w14:paraId="608DBA7E" w14:textId="77777777" w:rsidR="00F41EEE" w:rsidRPr="00AE3E6C" w:rsidRDefault="00F41EEE" w:rsidP="00163753">
            <w:pPr>
              <w:rPr>
                <w:rFonts w:asciiTheme="majorHAnsi" w:hAnsiTheme="majorHAnsi" w:cstheme="majorHAnsi"/>
                <w:sz w:val="24"/>
              </w:rPr>
            </w:pPr>
            <w:r w:rsidRPr="00AE3E6C">
              <w:rPr>
                <w:rFonts w:asciiTheme="majorHAnsi" w:hAnsiTheme="majorHAnsi" w:cstheme="majorHAnsi"/>
                <w:sz w:val="24"/>
              </w:rPr>
              <w:lastRenderedPageBreak/>
              <w:t>Cumulative deaths by end of month</w:t>
            </w:r>
          </w:p>
        </w:tc>
      </w:tr>
      <w:tr w:rsidR="00F41EEE" w:rsidRPr="00AE3E6C" w14:paraId="0C97F153" w14:textId="77777777" w:rsidTr="00163753">
        <w:trPr>
          <w:trHeight w:val="79"/>
        </w:trPr>
        <w:tc>
          <w:tcPr>
            <w:tcW w:w="1129" w:type="dxa"/>
          </w:tcPr>
          <w:p w14:paraId="63F2071A" w14:textId="197E62AF" w:rsidR="00F41EEE" w:rsidRPr="00AE3E6C" w:rsidRDefault="00583E60" w:rsidP="00163753">
            <w:pPr>
              <w:rPr>
                <w:rFonts w:asciiTheme="majorHAnsi" w:hAnsiTheme="majorHAnsi" w:cstheme="majorHAnsi"/>
                <w:sz w:val="24"/>
              </w:rPr>
            </w:pPr>
            <w:r w:rsidRPr="00AE3E6C">
              <w:rPr>
                <w:rFonts w:asciiTheme="majorHAnsi" w:hAnsiTheme="majorHAnsi" w:cstheme="majorHAnsi"/>
                <w:sz w:val="24"/>
              </w:rPr>
              <w:t>15,200</w:t>
            </w:r>
            <w:r w:rsidR="00F41EEE" w:rsidRPr="00AE3E6C">
              <w:rPr>
                <w:rFonts w:asciiTheme="majorHAnsi" w:hAnsiTheme="majorHAnsi" w:cstheme="majorHAnsi"/>
                <w:sz w:val="24"/>
              </w:rPr>
              <w:t xml:space="preserve"> (+/- 10% </w:t>
            </w:r>
            <w:proofErr w:type="spellStart"/>
            <w:r w:rsidR="00F41EEE" w:rsidRPr="00AE3E6C">
              <w:rPr>
                <w:rFonts w:asciiTheme="majorHAnsi" w:hAnsiTheme="majorHAnsi" w:cstheme="majorHAnsi"/>
                <w:sz w:val="24"/>
              </w:rPr>
              <w:t>FoI</w:t>
            </w:r>
            <w:proofErr w:type="spellEnd"/>
            <w:r w:rsidR="00F41EEE" w:rsidRPr="00AE3E6C">
              <w:rPr>
                <w:rFonts w:asciiTheme="majorHAnsi" w:hAnsiTheme="majorHAnsi" w:cstheme="majorHAnsi"/>
                <w:sz w:val="24"/>
              </w:rPr>
              <w:t>: ~</w:t>
            </w:r>
            <w:r w:rsidR="00651FB9" w:rsidRPr="00AE3E6C">
              <w:rPr>
                <w:rFonts w:asciiTheme="majorHAnsi" w:hAnsiTheme="majorHAnsi" w:cstheme="majorHAnsi"/>
                <w:sz w:val="24"/>
              </w:rPr>
              <w:t>14,800</w:t>
            </w:r>
            <w:r w:rsidR="00F41EEE" w:rsidRPr="00AE3E6C">
              <w:rPr>
                <w:rFonts w:asciiTheme="majorHAnsi" w:hAnsiTheme="majorHAnsi" w:cstheme="majorHAnsi"/>
                <w:sz w:val="24"/>
              </w:rPr>
              <w:t xml:space="preserve"> – ~</w:t>
            </w:r>
            <w:r w:rsidR="00810117" w:rsidRPr="00AE3E6C">
              <w:rPr>
                <w:rFonts w:asciiTheme="majorHAnsi" w:hAnsiTheme="majorHAnsi" w:cstheme="majorHAnsi"/>
                <w:sz w:val="24"/>
              </w:rPr>
              <w:t>15,650</w:t>
            </w:r>
            <w:r w:rsidR="00F41EEE" w:rsidRPr="00AE3E6C">
              <w:rPr>
                <w:rFonts w:asciiTheme="majorHAnsi" w:hAnsiTheme="majorHAnsi" w:cstheme="majorHAnsi"/>
                <w:sz w:val="24"/>
              </w:rPr>
              <w:t>)</w:t>
            </w:r>
          </w:p>
        </w:tc>
        <w:tc>
          <w:tcPr>
            <w:tcW w:w="1276" w:type="dxa"/>
          </w:tcPr>
          <w:p w14:paraId="5707512D" w14:textId="5422DF50" w:rsidR="00F41EEE" w:rsidRPr="00AE3E6C" w:rsidRDefault="003D2A7C" w:rsidP="00163753">
            <w:pPr>
              <w:rPr>
                <w:rFonts w:asciiTheme="majorHAnsi" w:hAnsiTheme="majorHAnsi" w:cstheme="majorHAnsi"/>
                <w:sz w:val="24"/>
              </w:rPr>
            </w:pPr>
            <w:r w:rsidRPr="00AE3E6C">
              <w:rPr>
                <w:rFonts w:asciiTheme="majorHAnsi" w:hAnsiTheme="majorHAnsi" w:cstheme="majorHAnsi"/>
                <w:sz w:val="24"/>
              </w:rPr>
              <w:t xml:space="preserve">106,800 </w:t>
            </w:r>
            <w:r w:rsidR="00F41EEE" w:rsidRPr="00AE3E6C">
              <w:rPr>
                <w:rFonts w:asciiTheme="majorHAnsi" w:hAnsiTheme="majorHAnsi" w:cstheme="majorHAnsi"/>
                <w:sz w:val="24"/>
              </w:rPr>
              <w:t xml:space="preserve">(+/- 10% </w:t>
            </w:r>
            <w:proofErr w:type="spellStart"/>
            <w:r w:rsidR="00F41EEE" w:rsidRPr="00AE3E6C">
              <w:rPr>
                <w:rFonts w:asciiTheme="majorHAnsi" w:hAnsiTheme="majorHAnsi" w:cstheme="majorHAnsi"/>
                <w:sz w:val="24"/>
              </w:rPr>
              <w:t>FoI</w:t>
            </w:r>
            <w:proofErr w:type="spellEnd"/>
            <w:r w:rsidR="00F41EEE" w:rsidRPr="00AE3E6C">
              <w:rPr>
                <w:rFonts w:asciiTheme="majorHAnsi" w:hAnsiTheme="majorHAnsi" w:cstheme="majorHAnsi"/>
                <w:sz w:val="24"/>
              </w:rPr>
              <w:t>: ~</w:t>
            </w:r>
            <w:r w:rsidR="009B6B08" w:rsidRPr="00AE3E6C">
              <w:rPr>
                <w:rFonts w:asciiTheme="majorHAnsi" w:hAnsiTheme="majorHAnsi" w:cstheme="majorHAnsi"/>
                <w:sz w:val="24"/>
              </w:rPr>
              <w:t xml:space="preserve">77,500 </w:t>
            </w:r>
            <w:r w:rsidR="00F41EEE" w:rsidRPr="00AE3E6C">
              <w:rPr>
                <w:rFonts w:asciiTheme="majorHAnsi" w:hAnsiTheme="majorHAnsi" w:cstheme="majorHAnsi"/>
                <w:sz w:val="24"/>
              </w:rPr>
              <w:t>– ~</w:t>
            </w:r>
            <w:r w:rsidR="00326A78" w:rsidRPr="00AE3E6C">
              <w:rPr>
                <w:rFonts w:asciiTheme="majorHAnsi" w:hAnsiTheme="majorHAnsi" w:cstheme="majorHAnsi"/>
                <w:sz w:val="24"/>
              </w:rPr>
              <w:t>145,800</w:t>
            </w:r>
            <w:r w:rsidR="00F41EEE" w:rsidRPr="00AE3E6C">
              <w:rPr>
                <w:rFonts w:asciiTheme="majorHAnsi" w:hAnsiTheme="majorHAnsi" w:cstheme="majorHAnsi"/>
                <w:sz w:val="24"/>
              </w:rPr>
              <w:t>)</w:t>
            </w:r>
          </w:p>
        </w:tc>
        <w:tc>
          <w:tcPr>
            <w:tcW w:w="1134" w:type="dxa"/>
          </w:tcPr>
          <w:p w14:paraId="4EC2184B" w14:textId="397C6882" w:rsidR="00F41EEE" w:rsidRPr="00AE3E6C" w:rsidRDefault="002902D6" w:rsidP="00163753">
            <w:pPr>
              <w:rPr>
                <w:rFonts w:asciiTheme="majorHAnsi" w:hAnsiTheme="majorHAnsi" w:cstheme="majorHAnsi"/>
                <w:sz w:val="24"/>
              </w:rPr>
            </w:pPr>
            <w:r w:rsidRPr="00AE3E6C">
              <w:rPr>
                <w:rFonts w:asciiTheme="majorHAnsi" w:hAnsiTheme="majorHAnsi" w:cstheme="majorHAnsi"/>
                <w:sz w:val="24"/>
              </w:rPr>
              <w:t>684</w:t>
            </w:r>
            <w:r w:rsidR="00F41EEE" w:rsidRPr="00AE3E6C">
              <w:rPr>
                <w:rFonts w:asciiTheme="majorHAnsi" w:hAnsiTheme="majorHAnsi" w:cstheme="majorHAnsi"/>
                <w:sz w:val="24"/>
              </w:rPr>
              <w:t xml:space="preserve"> (+/- 10% </w:t>
            </w:r>
            <w:proofErr w:type="spellStart"/>
            <w:r w:rsidR="00F41EEE" w:rsidRPr="00AE3E6C">
              <w:rPr>
                <w:rFonts w:asciiTheme="majorHAnsi" w:hAnsiTheme="majorHAnsi" w:cstheme="majorHAnsi"/>
                <w:sz w:val="24"/>
              </w:rPr>
              <w:t>FoI</w:t>
            </w:r>
            <w:proofErr w:type="spellEnd"/>
            <w:r w:rsidR="00F41EEE" w:rsidRPr="00AE3E6C">
              <w:rPr>
                <w:rFonts w:asciiTheme="majorHAnsi" w:hAnsiTheme="majorHAnsi" w:cstheme="majorHAnsi"/>
                <w:sz w:val="24"/>
              </w:rPr>
              <w:t>: ~</w:t>
            </w:r>
            <w:r w:rsidR="00A2640A" w:rsidRPr="00AE3E6C">
              <w:rPr>
                <w:rFonts w:asciiTheme="majorHAnsi" w:hAnsiTheme="majorHAnsi" w:cstheme="majorHAnsi"/>
                <w:sz w:val="24"/>
              </w:rPr>
              <w:t xml:space="preserve">666 </w:t>
            </w:r>
            <w:r w:rsidR="00F41EEE" w:rsidRPr="00AE3E6C">
              <w:rPr>
                <w:rFonts w:asciiTheme="majorHAnsi" w:hAnsiTheme="majorHAnsi" w:cstheme="majorHAnsi"/>
                <w:sz w:val="24"/>
              </w:rPr>
              <w:t>– ~</w:t>
            </w:r>
            <w:r w:rsidR="009A0D22" w:rsidRPr="00AE3E6C">
              <w:rPr>
                <w:rFonts w:asciiTheme="majorHAnsi" w:hAnsiTheme="majorHAnsi" w:cstheme="majorHAnsi"/>
                <w:sz w:val="24"/>
              </w:rPr>
              <w:t>705</w:t>
            </w:r>
            <w:r w:rsidR="00F41EEE" w:rsidRPr="00AE3E6C">
              <w:rPr>
                <w:rFonts w:asciiTheme="majorHAnsi" w:hAnsiTheme="majorHAnsi" w:cstheme="majorHAnsi"/>
                <w:sz w:val="24"/>
              </w:rPr>
              <w:t>)</w:t>
            </w:r>
          </w:p>
        </w:tc>
        <w:tc>
          <w:tcPr>
            <w:tcW w:w="1134" w:type="dxa"/>
          </w:tcPr>
          <w:p w14:paraId="072AD323" w14:textId="1E1ED364" w:rsidR="00F41EEE" w:rsidRPr="00AE3E6C" w:rsidRDefault="00253C2C" w:rsidP="00163753">
            <w:pPr>
              <w:rPr>
                <w:rFonts w:asciiTheme="majorHAnsi" w:hAnsiTheme="majorHAnsi" w:cstheme="majorHAnsi"/>
                <w:sz w:val="24"/>
              </w:rPr>
            </w:pPr>
            <w:r w:rsidRPr="00AE3E6C">
              <w:rPr>
                <w:rFonts w:asciiTheme="majorHAnsi" w:hAnsiTheme="majorHAnsi" w:cstheme="majorHAnsi"/>
                <w:sz w:val="24"/>
              </w:rPr>
              <w:t>170</w:t>
            </w:r>
            <w:r w:rsidR="00F41EEE" w:rsidRPr="00AE3E6C">
              <w:rPr>
                <w:rFonts w:asciiTheme="majorHAnsi" w:hAnsiTheme="majorHAnsi" w:cstheme="majorHAnsi"/>
                <w:sz w:val="24"/>
              </w:rPr>
              <w:t xml:space="preserve"> (+/- 10% </w:t>
            </w:r>
            <w:proofErr w:type="spellStart"/>
            <w:r w:rsidR="00F41EEE" w:rsidRPr="00AE3E6C">
              <w:rPr>
                <w:rFonts w:asciiTheme="majorHAnsi" w:hAnsiTheme="majorHAnsi" w:cstheme="majorHAnsi"/>
                <w:sz w:val="24"/>
              </w:rPr>
              <w:t>FoI</w:t>
            </w:r>
            <w:proofErr w:type="spellEnd"/>
            <w:r w:rsidR="00F41EEE" w:rsidRPr="00AE3E6C">
              <w:rPr>
                <w:rFonts w:asciiTheme="majorHAnsi" w:hAnsiTheme="majorHAnsi" w:cstheme="majorHAnsi"/>
                <w:sz w:val="24"/>
              </w:rPr>
              <w:t>: ~</w:t>
            </w:r>
            <w:r w:rsidR="00D90801" w:rsidRPr="00AE3E6C">
              <w:rPr>
                <w:rFonts w:asciiTheme="majorHAnsi" w:hAnsiTheme="majorHAnsi" w:cstheme="majorHAnsi"/>
                <w:sz w:val="24"/>
              </w:rPr>
              <w:t>16</w:t>
            </w:r>
            <w:r w:rsidR="00322B76" w:rsidRPr="00AE3E6C">
              <w:rPr>
                <w:rFonts w:asciiTheme="majorHAnsi" w:hAnsiTheme="majorHAnsi" w:cstheme="majorHAnsi"/>
                <w:sz w:val="24"/>
              </w:rPr>
              <w:t>0</w:t>
            </w:r>
            <w:r w:rsidR="00D90801" w:rsidRPr="00AE3E6C">
              <w:rPr>
                <w:rFonts w:asciiTheme="majorHAnsi" w:hAnsiTheme="majorHAnsi" w:cstheme="majorHAnsi"/>
                <w:sz w:val="24"/>
              </w:rPr>
              <w:t xml:space="preserve"> </w:t>
            </w:r>
            <w:r w:rsidR="00F41EEE" w:rsidRPr="00AE3E6C">
              <w:rPr>
                <w:rFonts w:asciiTheme="majorHAnsi" w:hAnsiTheme="majorHAnsi" w:cstheme="majorHAnsi"/>
                <w:sz w:val="24"/>
              </w:rPr>
              <w:t>– ~</w:t>
            </w:r>
            <w:r w:rsidR="009844F1" w:rsidRPr="00AE3E6C">
              <w:rPr>
                <w:rFonts w:asciiTheme="majorHAnsi" w:hAnsiTheme="majorHAnsi" w:cstheme="majorHAnsi"/>
                <w:sz w:val="24"/>
              </w:rPr>
              <w:t>180</w:t>
            </w:r>
            <w:r w:rsidR="00F41EEE" w:rsidRPr="00AE3E6C">
              <w:rPr>
                <w:rFonts w:asciiTheme="majorHAnsi" w:hAnsiTheme="majorHAnsi" w:cstheme="majorHAnsi"/>
                <w:sz w:val="24"/>
              </w:rPr>
              <w:t>)</w:t>
            </w:r>
          </w:p>
        </w:tc>
        <w:tc>
          <w:tcPr>
            <w:tcW w:w="1276" w:type="dxa"/>
          </w:tcPr>
          <w:p w14:paraId="10F289AF" w14:textId="7F14203C" w:rsidR="00F41EEE" w:rsidRPr="00AE3E6C" w:rsidRDefault="003F543A" w:rsidP="00163753">
            <w:pPr>
              <w:rPr>
                <w:rFonts w:asciiTheme="majorHAnsi" w:hAnsiTheme="majorHAnsi" w:cstheme="majorHAnsi"/>
                <w:sz w:val="24"/>
              </w:rPr>
            </w:pPr>
            <w:r w:rsidRPr="00AE3E6C">
              <w:rPr>
                <w:rFonts w:asciiTheme="majorHAnsi" w:hAnsiTheme="majorHAnsi" w:cstheme="majorHAnsi"/>
                <w:sz w:val="24"/>
              </w:rPr>
              <w:t>16,500</w:t>
            </w:r>
            <w:r w:rsidR="00F41EEE" w:rsidRPr="00AE3E6C">
              <w:rPr>
                <w:rFonts w:asciiTheme="majorHAnsi" w:hAnsiTheme="majorHAnsi" w:cstheme="majorHAnsi"/>
                <w:sz w:val="24"/>
              </w:rPr>
              <w:t xml:space="preserve"> (+/- 10% </w:t>
            </w:r>
            <w:proofErr w:type="spellStart"/>
            <w:r w:rsidR="00F41EEE" w:rsidRPr="00AE3E6C">
              <w:rPr>
                <w:rFonts w:asciiTheme="majorHAnsi" w:hAnsiTheme="majorHAnsi" w:cstheme="majorHAnsi"/>
                <w:sz w:val="24"/>
              </w:rPr>
              <w:t>FoI</w:t>
            </w:r>
            <w:proofErr w:type="spellEnd"/>
            <w:r w:rsidR="00F41EEE" w:rsidRPr="00AE3E6C">
              <w:rPr>
                <w:rFonts w:asciiTheme="majorHAnsi" w:hAnsiTheme="majorHAnsi" w:cstheme="majorHAnsi"/>
                <w:sz w:val="24"/>
              </w:rPr>
              <w:t>: ~</w:t>
            </w:r>
            <w:r w:rsidR="004571D0" w:rsidRPr="00AE3E6C">
              <w:rPr>
                <w:rFonts w:asciiTheme="majorHAnsi" w:hAnsiTheme="majorHAnsi" w:cstheme="majorHAnsi"/>
                <w:sz w:val="24"/>
              </w:rPr>
              <w:t>15,600</w:t>
            </w:r>
            <w:r w:rsidR="00F41EEE" w:rsidRPr="00AE3E6C">
              <w:rPr>
                <w:rFonts w:asciiTheme="majorHAnsi" w:hAnsiTheme="majorHAnsi" w:cstheme="majorHAnsi"/>
                <w:sz w:val="24"/>
              </w:rPr>
              <w:t xml:space="preserve"> – ~</w:t>
            </w:r>
            <w:r w:rsidR="004A78E7" w:rsidRPr="00AE3E6C">
              <w:rPr>
                <w:rFonts w:asciiTheme="majorHAnsi" w:hAnsiTheme="majorHAnsi" w:cstheme="majorHAnsi"/>
                <w:sz w:val="24"/>
              </w:rPr>
              <w:t>17,600</w:t>
            </w:r>
            <w:r w:rsidR="00F41EEE" w:rsidRPr="00AE3E6C">
              <w:rPr>
                <w:rFonts w:asciiTheme="majorHAnsi" w:hAnsiTheme="majorHAnsi" w:cstheme="majorHAnsi"/>
                <w:sz w:val="24"/>
              </w:rPr>
              <w:t>)</w:t>
            </w:r>
          </w:p>
        </w:tc>
        <w:tc>
          <w:tcPr>
            <w:tcW w:w="1276" w:type="dxa"/>
          </w:tcPr>
          <w:p w14:paraId="4398B93E" w14:textId="52D61FA4" w:rsidR="00F41EEE" w:rsidRPr="00AE3E6C" w:rsidRDefault="00AD59A6" w:rsidP="00163753">
            <w:pPr>
              <w:rPr>
                <w:rFonts w:asciiTheme="majorHAnsi" w:hAnsiTheme="majorHAnsi" w:cstheme="majorHAnsi"/>
                <w:sz w:val="24"/>
              </w:rPr>
            </w:pPr>
            <w:r w:rsidRPr="00AE3E6C">
              <w:rPr>
                <w:rFonts w:asciiTheme="majorHAnsi" w:hAnsiTheme="majorHAnsi" w:cstheme="majorHAnsi"/>
                <w:sz w:val="24"/>
              </w:rPr>
              <w:t>35,300</w:t>
            </w:r>
            <w:r w:rsidR="00F41EEE" w:rsidRPr="00AE3E6C">
              <w:rPr>
                <w:rFonts w:asciiTheme="majorHAnsi" w:hAnsiTheme="majorHAnsi" w:cstheme="majorHAnsi"/>
                <w:sz w:val="24"/>
              </w:rPr>
              <w:t xml:space="preserve"> (+/- 10% </w:t>
            </w:r>
            <w:proofErr w:type="spellStart"/>
            <w:r w:rsidR="00F41EEE" w:rsidRPr="00AE3E6C">
              <w:rPr>
                <w:rFonts w:asciiTheme="majorHAnsi" w:hAnsiTheme="majorHAnsi" w:cstheme="majorHAnsi"/>
                <w:sz w:val="24"/>
              </w:rPr>
              <w:t>FoI</w:t>
            </w:r>
            <w:proofErr w:type="spellEnd"/>
            <w:r w:rsidR="00F41EEE" w:rsidRPr="00AE3E6C">
              <w:rPr>
                <w:rFonts w:asciiTheme="majorHAnsi" w:hAnsiTheme="majorHAnsi" w:cstheme="majorHAnsi"/>
                <w:sz w:val="24"/>
              </w:rPr>
              <w:t>:  ~</w:t>
            </w:r>
            <w:r w:rsidR="00950812" w:rsidRPr="00AE3E6C">
              <w:rPr>
                <w:rFonts w:asciiTheme="majorHAnsi" w:hAnsiTheme="majorHAnsi" w:cstheme="majorHAnsi"/>
                <w:sz w:val="24"/>
              </w:rPr>
              <w:t xml:space="preserve">19,500 </w:t>
            </w:r>
            <w:r w:rsidR="00F41EEE" w:rsidRPr="00AE3E6C">
              <w:rPr>
                <w:rFonts w:asciiTheme="majorHAnsi" w:hAnsiTheme="majorHAnsi" w:cstheme="majorHAnsi"/>
                <w:sz w:val="24"/>
              </w:rPr>
              <w:t>–~</w:t>
            </w:r>
            <w:r w:rsidR="00BC566A" w:rsidRPr="00AE3E6C">
              <w:rPr>
                <w:rFonts w:asciiTheme="majorHAnsi" w:hAnsiTheme="majorHAnsi" w:cstheme="majorHAnsi"/>
                <w:sz w:val="24"/>
              </w:rPr>
              <w:t>60,000</w:t>
            </w:r>
            <w:r w:rsidR="00F41EEE" w:rsidRPr="00AE3E6C">
              <w:rPr>
                <w:rFonts w:asciiTheme="majorHAnsi" w:hAnsiTheme="majorHAnsi" w:cstheme="majorHAnsi"/>
                <w:sz w:val="24"/>
              </w:rPr>
              <w:t>)</w:t>
            </w:r>
          </w:p>
        </w:tc>
        <w:tc>
          <w:tcPr>
            <w:tcW w:w="1134" w:type="dxa"/>
          </w:tcPr>
          <w:p w14:paraId="550761FA" w14:textId="1CB1C187" w:rsidR="00F41EEE" w:rsidRPr="00AE3E6C" w:rsidRDefault="00033778" w:rsidP="00163753">
            <w:pPr>
              <w:rPr>
                <w:rFonts w:asciiTheme="majorHAnsi" w:hAnsiTheme="majorHAnsi" w:cstheme="majorHAnsi"/>
                <w:sz w:val="24"/>
              </w:rPr>
            </w:pPr>
            <w:r w:rsidRPr="00AE3E6C">
              <w:rPr>
                <w:rFonts w:asciiTheme="majorHAnsi" w:hAnsiTheme="majorHAnsi" w:cstheme="majorHAnsi"/>
                <w:sz w:val="24"/>
              </w:rPr>
              <w:t>743</w:t>
            </w:r>
            <w:r w:rsidR="00F41EEE" w:rsidRPr="00AE3E6C">
              <w:rPr>
                <w:rFonts w:asciiTheme="majorHAnsi" w:hAnsiTheme="majorHAnsi" w:cstheme="majorHAnsi"/>
                <w:sz w:val="24"/>
              </w:rPr>
              <w:t xml:space="preserve"> (+/- 10% </w:t>
            </w:r>
            <w:proofErr w:type="spellStart"/>
            <w:r w:rsidR="00F41EEE" w:rsidRPr="00AE3E6C">
              <w:rPr>
                <w:rFonts w:asciiTheme="majorHAnsi" w:hAnsiTheme="majorHAnsi" w:cstheme="majorHAnsi"/>
                <w:sz w:val="24"/>
              </w:rPr>
              <w:t>FoI</w:t>
            </w:r>
            <w:proofErr w:type="spellEnd"/>
            <w:r w:rsidR="00F41EEE" w:rsidRPr="00AE3E6C">
              <w:rPr>
                <w:rFonts w:asciiTheme="majorHAnsi" w:hAnsiTheme="majorHAnsi" w:cstheme="majorHAnsi"/>
                <w:sz w:val="24"/>
              </w:rPr>
              <w:t>:  ~</w:t>
            </w:r>
            <w:r w:rsidR="004917A6" w:rsidRPr="00AE3E6C">
              <w:rPr>
                <w:rFonts w:asciiTheme="majorHAnsi" w:hAnsiTheme="majorHAnsi" w:cstheme="majorHAnsi"/>
                <w:sz w:val="24"/>
              </w:rPr>
              <w:t xml:space="preserve">700 </w:t>
            </w:r>
            <w:r w:rsidR="00F41EEE" w:rsidRPr="00AE3E6C">
              <w:rPr>
                <w:rFonts w:asciiTheme="majorHAnsi" w:hAnsiTheme="majorHAnsi" w:cstheme="majorHAnsi"/>
                <w:sz w:val="24"/>
              </w:rPr>
              <w:t>–</w:t>
            </w:r>
            <w:r w:rsidR="005048BB" w:rsidRPr="00AE3E6C">
              <w:rPr>
                <w:rFonts w:asciiTheme="majorHAnsi" w:hAnsiTheme="majorHAnsi" w:cstheme="majorHAnsi"/>
                <w:sz w:val="24"/>
              </w:rPr>
              <w:t xml:space="preserve"> </w:t>
            </w:r>
            <w:r w:rsidR="00F41EEE" w:rsidRPr="00AE3E6C">
              <w:rPr>
                <w:rFonts w:asciiTheme="majorHAnsi" w:hAnsiTheme="majorHAnsi" w:cstheme="majorHAnsi"/>
                <w:sz w:val="24"/>
              </w:rPr>
              <w:t>~</w:t>
            </w:r>
            <w:r w:rsidR="005048BB" w:rsidRPr="00AE3E6C">
              <w:rPr>
                <w:rFonts w:asciiTheme="majorHAnsi" w:hAnsiTheme="majorHAnsi" w:cstheme="majorHAnsi"/>
                <w:sz w:val="24"/>
              </w:rPr>
              <w:t>795</w:t>
            </w:r>
            <w:r w:rsidR="00F41EEE" w:rsidRPr="00AE3E6C">
              <w:rPr>
                <w:rFonts w:asciiTheme="majorHAnsi" w:hAnsiTheme="majorHAnsi" w:cstheme="majorHAnsi"/>
                <w:sz w:val="24"/>
              </w:rPr>
              <w:t>)</w:t>
            </w:r>
          </w:p>
        </w:tc>
        <w:tc>
          <w:tcPr>
            <w:tcW w:w="1134" w:type="dxa"/>
          </w:tcPr>
          <w:p w14:paraId="1746A796" w14:textId="091FA818" w:rsidR="00F41EEE" w:rsidRPr="00AE3E6C" w:rsidRDefault="00253C2C" w:rsidP="00163753">
            <w:pPr>
              <w:rPr>
                <w:rFonts w:asciiTheme="majorHAnsi" w:hAnsiTheme="majorHAnsi" w:cstheme="majorHAnsi"/>
                <w:sz w:val="24"/>
              </w:rPr>
            </w:pPr>
            <w:r w:rsidRPr="00AE3E6C">
              <w:rPr>
                <w:rFonts w:asciiTheme="majorHAnsi" w:hAnsiTheme="majorHAnsi" w:cstheme="majorHAnsi"/>
                <w:sz w:val="24"/>
              </w:rPr>
              <w:t>185</w:t>
            </w:r>
            <w:r w:rsidR="00F41EEE" w:rsidRPr="00AE3E6C">
              <w:rPr>
                <w:rFonts w:asciiTheme="majorHAnsi" w:hAnsiTheme="majorHAnsi" w:cstheme="majorHAnsi"/>
                <w:sz w:val="24"/>
              </w:rPr>
              <w:t xml:space="preserve"> (+/- 10% </w:t>
            </w:r>
            <w:proofErr w:type="spellStart"/>
            <w:r w:rsidR="00F41EEE" w:rsidRPr="00AE3E6C">
              <w:rPr>
                <w:rFonts w:asciiTheme="majorHAnsi" w:hAnsiTheme="majorHAnsi" w:cstheme="majorHAnsi"/>
                <w:sz w:val="24"/>
              </w:rPr>
              <w:t>FoI</w:t>
            </w:r>
            <w:proofErr w:type="spellEnd"/>
            <w:r w:rsidR="00F41EEE" w:rsidRPr="00AE3E6C">
              <w:rPr>
                <w:rFonts w:asciiTheme="majorHAnsi" w:hAnsiTheme="majorHAnsi" w:cstheme="majorHAnsi"/>
                <w:sz w:val="24"/>
              </w:rPr>
              <w:t>: ~</w:t>
            </w:r>
            <w:r w:rsidR="00D90801" w:rsidRPr="00AE3E6C">
              <w:rPr>
                <w:rFonts w:asciiTheme="majorHAnsi" w:hAnsiTheme="majorHAnsi" w:cstheme="majorHAnsi"/>
                <w:sz w:val="24"/>
              </w:rPr>
              <w:t xml:space="preserve">175 </w:t>
            </w:r>
            <w:r w:rsidR="00F41EEE" w:rsidRPr="00AE3E6C">
              <w:rPr>
                <w:rFonts w:asciiTheme="majorHAnsi" w:hAnsiTheme="majorHAnsi" w:cstheme="majorHAnsi"/>
                <w:sz w:val="24"/>
              </w:rPr>
              <w:t>– ~</w:t>
            </w:r>
            <w:r w:rsidR="009844F1" w:rsidRPr="00AE3E6C">
              <w:rPr>
                <w:rFonts w:asciiTheme="majorHAnsi" w:hAnsiTheme="majorHAnsi" w:cstheme="majorHAnsi"/>
                <w:sz w:val="24"/>
              </w:rPr>
              <w:t>200</w:t>
            </w:r>
            <w:r w:rsidR="00F41EEE" w:rsidRPr="00AE3E6C">
              <w:rPr>
                <w:rFonts w:asciiTheme="majorHAnsi" w:hAnsiTheme="majorHAnsi" w:cstheme="majorHAnsi"/>
                <w:sz w:val="24"/>
              </w:rPr>
              <w:t>)</w:t>
            </w:r>
          </w:p>
        </w:tc>
      </w:tr>
    </w:tbl>
    <w:p w14:paraId="3C11A9BC" w14:textId="77777777" w:rsidR="00F41EEE" w:rsidRPr="00AE3E6C" w:rsidRDefault="00F41EEE" w:rsidP="00F41EEE">
      <w:pPr>
        <w:rPr>
          <w:sz w:val="24"/>
        </w:rPr>
      </w:pPr>
    </w:p>
    <w:p w14:paraId="0CA96E10" w14:textId="77777777" w:rsidR="00F41EEE" w:rsidRPr="00AE3E6C" w:rsidRDefault="00F41EEE" w:rsidP="00F41EEE">
      <w:pPr>
        <w:jc w:val="both"/>
        <w:rPr>
          <w:rFonts w:asciiTheme="majorHAnsi" w:hAnsiTheme="majorHAnsi" w:cstheme="majorHAnsi"/>
          <w:b/>
          <w:sz w:val="24"/>
        </w:rPr>
      </w:pPr>
      <w:r w:rsidRPr="00AE3E6C">
        <w:rPr>
          <w:rFonts w:asciiTheme="majorHAnsi" w:hAnsiTheme="majorHAnsi" w:cstheme="majorHAnsi"/>
          <w:b/>
          <w:sz w:val="24"/>
        </w:rPr>
        <w:t>Model 2 – 20% reduction in transmission for 180 days scenario</w:t>
      </w:r>
    </w:p>
    <w:tbl>
      <w:tblPr>
        <w:tblStyle w:val="TableGrid"/>
        <w:tblW w:w="9493" w:type="dxa"/>
        <w:tblCellMar>
          <w:left w:w="72" w:type="dxa"/>
          <w:right w:w="72" w:type="dxa"/>
        </w:tblCellMar>
        <w:tblLook w:val="04A0" w:firstRow="1" w:lastRow="0" w:firstColumn="1" w:lastColumn="0" w:noHBand="0" w:noVBand="1"/>
      </w:tblPr>
      <w:tblGrid>
        <w:gridCol w:w="1157"/>
        <w:gridCol w:w="1242"/>
        <w:gridCol w:w="1129"/>
        <w:gridCol w:w="1130"/>
        <w:gridCol w:w="1305"/>
        <w:gridCol w:w="1270"/>
        <w:gridCol w:w="1129"/>
        <w:gridCol w:w="1131"/>
      </w:tblGrid>
      <w:tr w:rsidR="00F41EEE" w:rsidRPr="00AE3E6C" w14:paraId="63A8E331" w14:textId="77777777" w:rsidTr="00163753">
        <w:trPr>
          <w:trHeight w:val="83"/>
        </w:trPr>
        <w:tc>
          <w:tcPr>
            <w:tcW w:w="4673" w:type="dxa"/>
            <w:gridSpan w:val="4"/>
          </w:tcPr>
          <w:p w14:paraId="5AF00A57" w14:textId="77777777" w:rsidR="00F41EEE" w:rsidRPr="00AE3E6C" w:rsidRDefault="00F41EEE" w:rsidP="00163753">
            <w:pPr>
              <w:rPr>
                <w:rFonts w:asciiTheme="majorHAnsi" w:hAnsiTheme="majorHAnsi" w:cstheme="majorHAnsi"/>
                <w:sz w:val="24"/>
              </w:rPr>
            </w:pPr>
            <w:r w:rsidRPr="00AE3E6C">
              <w:rPr>
                <w:rFonts w:asciiTheme="majorHAnsi" w:hAnsiTheme="majorHAnsi" w:cstheme="majorHAnsi"/>
                <w:sz w:val="24"/>
              </w:rPr>
              <w:t>July 2020</w:t>
            </w:r>
          </w:p>
        </w:tc>
        <w:tc>
          <w:tcPr>
            <w:tcW w:w="4820" w:type="dxa"/>
            <w:gridSpan w:val="4"/>
          </w:tcPr>
          <w:p w14:paraId="45C9A417" w14:textId="77777777" w:rsidR="00F41EEE" w:rsidRPr="00AE3E6C" w:rsidRDefault="00F41EEE" w:rsidP="00163753">
            <w:pPr>
              <w:rPr>
                <w:rFonts w:asciiTheme="majorHAnsi" w:hAnsiTheme="majorHAnsi" w:cstheme="majorHAnsi"/>
                <w:sz w:val="24"/>
              </w:rPr>
            </w:pPr>
            <w:r w:rsidRPr="00AE3E6C">
              <w:rPr>
                <w:rFonts w:asciiTheme="majorHAnsi" w:hAnsiTheme="majorHAnsi" w:cstheme="majorHAnsi"/>
                <w:sz w:val="24"/>
              </w:rPr>
              <w:t>August 2020</w:t>
            </w:r>
          </w:p>
        </w:tc>
      </w:tr>
      <w:tr w:rsidR="00F41EEE" w:rsidRPr="00AE3E6C" w14:paraId="20AF702F" w14:textId="77777777" w:rsidTr="00163753">
        <w:trPr>
          <w:trHeight w:val="163"/>
        </w:trPr>
        <w:tc>
          <w:tcPr>
            <w:tcW w:w="1158" w:type="dxa"/>
          </w:tcPr>
          <w:p w14:paraId="6120AAA9" w14:textId="77777777" w:rsidR="00F41EEE" w:rsidRPr="00AE3E6C" w:rsidRDefault="00F41EEE" w:rsidP="00163753">
            <w:pPr>
              <w:rPr>
                <w:rFonts w:asciiTheme="majorHAnsi" w:hAnsiTheme="majorHAnsi" w:cstheme="majorHAnsi"/>
                <w:sz w:val="24"/>
              </w:rPr>
            </w:pPr>
            <w:r w:rsidRPr="00AE3E6C">
              <w:rPr>
                <w:rFonts w:asciiTheme="majorHAnsi" w:hAnsiTheme="majorHAnsi" w:cstheme="majorHAnsi"/>
                <w:sz w:val="24"/>
              </w:rPr>
              <w:t>New infections / month</w:t>
            </w:r>
          </w:p>
        </w:tc>
        <w:tc>
          <w:tcPr>
            <w:tcW w:w="1247" w:type="dxa"/>
          </w:tcPr>
          <w:p w14:paraId="3D4009C2" w14:textId="77777777" w:rsidR="00F41EEE" w:rsidRPr="00AE3E6C" w:rsidRDefault="00F41EEE" w:rsidP="00163753">
            <w:pPr>
              <w:rPr>
                <w:rFonts w:asciiTheme="majorHAnsi" w:hAnsiTheme="majorHAnsi" w:cstheme="majorHAnsi"/>
                <w:sz w:val="24"/>
              </w:rPr>
            </w:pPr>
            <w:r w:rsidRPr="00AE3E6C">
              <w:rPr>
                <w:rFonts w:asciiTheme="majorHAnsi" w:hAnsiTheme="majorHAnsi" w:cstheme="majorHAnsi"/>
                <w:sz w:val="24"/>
              </w:rPr>
              <w:t xml:space="preserve">Hospital person-days / month </w:t>
            </w:r>
          </w:p>
        </w:tc>
        <w:tc>
          <w:tcPr>
            <w:tcW w:w="1134" w:type="dxa"/>
          </w:tcPr>
          <w:p w14:paraId="5CC334B0" w14:textId="77777777" w:rsidR="00F41EEE" w:rsidRPr="00AE3E6C" w:rsidRDefault="00F41EEE" w:rsidP="00163753">
            <w:pPr>
              <w:rPr>
                <w:rFonts w:asciiTheme="majorHAnsi" w:hAnsiTheme="majorHAnsi" w:cstheme="majorHAnsi"/>
                <w:sz w:val="24"/>
              </w:rPr>
            </w:pPr>
            <w:r w:rsidRPr="00AE3E6C">
              <w:rPr>
                <w:rFonts w:asciiTheme="majorHAnsi" w:hAnsiTheme="majorHAnsi" w:cstheme="majorHAnsi"/>
                <w:sz w:val="24"/>
              </w:rPr>
              <w:t xml:space="preserve">ICU person-days / month </w:t>
            </w:r>
          </w:p>
        </w:tc>
        <w:tc>
          <w:tcPr>
            <w:tcW w:w="1134" w:type="dxa"/>
          </w:tcPr>
          <w:p w14:paraId="47C91C47" w14:textId="77777777" w:rsidR="00F41EEE" w:rsidRPr="00AE3E6C" w:rsidRDefault="00F41EEE" w:rsidP="00163753">
            <w:pPr>
              <w:rPr>
                <w:rFonts w:asciiTheme="majorHAnsi" w:hAnsiTheme="majorHAnsi" w:cstheme="majorHAnsi"/>
                <w:sz w:val="24"/>
              </w:rPr>
            </w:pPr>
            <w:r w:rsidRPr="00AE3E6C">
              <w:rPr>
                <w:rFonts w:asciiTheme="majorHAnsi" w:hAnsiTheme="majorHAnsi" w:cstheme="majorHAnsi"/>
                <w:sz w:val="24"/>
              </w:rPr>
              <w:t>Number of deaths / month</w:t>
            </w:r>
          </w:p>
        </w:tc>
        <w:tc>
          <w:tcPr>
            <w:tcW w:w="1276" w:type="dxa"/>
          </w:tcPr>
          <w:p w14:paraId="094EAF8E" w14:textId="77777777" w:rsidR="00F41EEE" w:rsidRPr="00AE3E6C" w:rsidRDefault="00F41EEE" w:rsidP="00163753">
            <w:pPr>
              <w:rPr>
                <w:rFonts w:asciiTheme="majorHAnsi" w:hAnsiTheme="majorHAnsi" w:cstheme="majorHAnsi"/>
                <w:sz w:val="24"/>
              </w:rPr>
            </w:pPr>
            <w:r w:rsidRPr="00AE3E6C">
              <w:rPr>
                <w:rFonts w:asciiTheme="majorHAnsi" w:hAnsiTheme="majorHAnsi" w:cstheme="majorHAnsi"/>
                <w:sz w:val="24"/>
              </w:rPr>
              <w:t>New infections / month</w:t>
            </w:r>
          </w:p>
        </w:tc>
        <w:tc>
          <w:tcPr>
            <w:tcW w:w="1276" w:type="dxa"/>
          </w:tcPr>
          <w:p w14:paraId="2AB1934F" w14:textId="77777777" w:rsidR="00F41EEE" w:rsidRPr="00AE3E6C" w:rsidRDefault="00F41EEE" w:rsidP="00163753">
            <w:pPr>
              <w:rPr>
                <w:rFonts w:asciiTheme="majorHAnsi" w:hAnsiTheme="majorHAnsi" w:cstheme="majorHAnsi"/>
                <w:sz w:val="24"/>
              </w:rPr>
            </w:pPr>
            <w:r w:rsidRPr="00AE3E6C">
              <w:rPr>
                <w:rFonts w:asciiTheme="majorHAnsi" w:hAnsiTheme="majorHAnsi" w:cstheme="majorHAnsi"/>
                <w:sz w:val="24"/>
              </w:rPr>
              <w:t xml:space="preserve">Hospital person-days / month </w:t>
            </w:r>
          </w:p>
        </w:tc>
        <w:tc>
          <w:tcPr>
            <w:tcW w:w="1134" w:type="dxa"/>
          </w:tcPr>
          <w:p w14:paraId="796D046E" w14:textId="77777777" w:rsidR="00F41EEE" w:rsidRPr="00AE3E6C" w:rsidRDefault="00F41EEE" w:rsidP="00163753">
            <w:pPr>
              <w:rPr>
                <w:rFonts w:asciiTheme="majorHAnsi" w:hAnsiTheme="majorHAnsi" w:cstheme="majorHAnsi"/>
                <w:sz w:val="24"/>
              </w:rPr>
            </w:pPr>
            <w:r w:rsidRPr="00AE3E6C">
              <w:rPr>
                <w:rFonts w:asciiTheme="majorHAnsi" w:hAnsiTheme="majorHAnsi" w:cstheme="majorHAnsi"/>
                <w:sz w:val="24"/>
              </w:rPr>
              <w:t xml:space="preserve">ICU person-days / month </w:t>
            </w:r>
          </w:p>
        </w:tc>
        <w:tc>
          <w:tcPr>
            <w:tcW w:w="1134" w:type="dxa"/>
          </w:tcPr>
          <w:p w14:paraId="664FDBC8" w14:textId="77777777" w:rsidR="00F41EEE" w:rsidRPr="00AE3E6C" w:rsidRDefault="00F41EEE" w:rsidP="00163753">
            <w:pPr>
              <w:rPr>
                <w:rFonts w:asciiTheme="majorHAnsi" w:hAnsiTheme="majorHAnsi" w:cstheme="majorHAnsi"/>
                <w:sz w:val="24"/>
              </w:rPr>
            </w:pPr>
            <w:r w:rsidRPr="00AE3E6C">
              <w:rPr>
                <w:rFonts w:asciiTheme="majorHAnsi" w:hAnsiTheme="majorHAnsi" w:cstheme="majorHAnsi"/>
                <w:sz w:val="24"/>
              </w:rPr>
              <w:t>Number of deaths /month</w:t>
            </w:r>
          </w:p>
        </w:tc>
      </w:tr>
      <w:tr w:rsidR="00F41EEE" w:rsidRPr="00AE3E6C" w14:paraId="50A1E4DE" w14:textId="77777777" w:rsidTr="00163753">
        <w:trPr>
          <w:trHeight w:val="79"/>
        </w:trPr>
        <w:tc>
          <w:tcPr>
            <w:tcW w:w="1158" w:type="dxa"/>
          </w:tcPr>
          <w:p w14:paraId="056F7D77" w14:textId="6B26F55C" w:rsidR="00F41EEE" w:rsidRPr="00AE3E6C" w:rsidRDefault="00F41EEE" w:rsidP="00163753">
            <w:pPr>
              <w:rPr>
                <w:rFonts w:asciiTheme="majorHAnsi" w:hAnsiTheme="majorHAnsi" w:cstheme="majorHAnsi"/>
                <w:sz w:val="24"/>
              </w:rPr>
            </w:pPr>
            <w:r w:rsidRPr="00AE3E6C">
              <w:rPr>
                <w:rFonts w:asciiTheme="majorHAnsi" w:hAnsiTheme="majorHAnsi" w:cstheme="majorHAnsi"/>
                <w:sz w:val="24"/>
              </w:rPr>
              <w:t>74,164 (95% CI: ~33,635 – ~353,600)</w:t>
            </w:r>
          </w:p>
        </w:tc>
        <w:tc>
          <w:tcPr>
            <w:tcW w:w="1247" w:type="dxa"/>
          </w:tcPr>
          <w:p w14:paraId="212CEF29" w14:textId="0710DE94" w:rsidR="00F41EEE" w:rsidRPr="00AE3E6C" w:rsidRDefault="004C38F0" w:rsidP="00163753">
            <w:pPr>
              <w:rPr>
                <w:rFonts w:asciiTheme="majorHAnsi" w:hAnsiTheme="majorHAnsi" w:cstheme="majorHAnsi"/>
                <w:sz w:val="24"/>
              </w:rPr>
            </w:pPr>
            <w:r w:rsidRPr="00AE3E6C">
              <w:rPr>
                <w:rFonts w:asciiTheme="majorHAnsi" w:hAnsiTheme="majorHAnsi" w:cstheme="majorHAnsi"/>
                <w:sz w:val="24"/>
              </w:rPr>
              <w:t>5,560</w:t>
            </w:r>
            <w:r w:rsidR="00F41EEE" w:rsidRPr="00AE3E6C">
              <w:rPr>
                <w:rFonts w:asciiTheme="majorHAnsi" w:hAnsiTheme="majorHAnsi" w:cstheme="majorHAnsi"/>
                <w:sz w:val="24"/>
              </w:rPr>
              <w:t xml:space="preserve"> (95% CI: ~</w:t>
            </w:r>
            <w:r w:rsidRPr="00AE3E6C">
              <w:rPr>
                <w:rFonts w:asciiTheme="majorHAnsi" w:hAnsiTheme="majorHAnsi" w:cstheme="majorHAnsi"/>
                <w:sz w:val="24"/>
              </w:rPr>
              <w:t xml:space="preserve">3,200 </w:t>
            </w:r>
            <w:r w:rsidR="00F41EEE" w:rsidRPr="00AE3E6C">
              <w:rPr>
                <w:rFonts w:asciiTheme="majorHAnsi" w:hAnsiTheme="majorHAnsi" w:cstheme="majorHAnsi"/>
                <w:sz w:val="24"/>
              </w:rPr>
              <w:t>– ~</w:t>
            </w:r>
            <w:r w:rsidRPr="00AE3E6C">
              <w:rPr>
                <w:rFonts w:asciiTheme="majorHAnsi" w:hAnsiTheme="majorHAnsi" w:cstheme="majorHAnsi"/>
                <w:sz w:val="24"/>
              </w:rPr>
              <w:t>18,270</w:t>
            </w:r>
            <w:r w:rsidR="00F41EEE" w:rsidRPr="00AE3E6C">
              <w:rPr>
                <w:rFonts w:asciiTheme="majorHAnsi" w:hAnsiTheme="majorHAnsi" w:cstheme="majorHAnsi"/>
                <w:sz w:val="24"/>
              </w:rPr>
              <w:t>)</w:t>
            </w:r>
          </w:p>
        </w:tc>
        <w:tc>
          <w:tcPr>
            <w:tcW w:w="1134" w:type="dxa"/>
          </w:tcPr>
          <w:p w14:paraId="53DFC2D2" w14:textId="3A5D7244" w:rsidR="00F41EEE" w:rsidRPr="00AE3E6C" w:rsidRDefault="004C38F0" w:rsidP="00163753">
            <w:pPr>
              <w:rPr>
                <w:rFonts w:asciiTheme="majorHAnsi" w:hAnsiTheme="majorHAnsi" w:cstheme="majorHAnsi"/>
                <w:sz w:val="24"/>
              </w:rPr>
            </w:pPr>
            <w:r w:rsidRPr="00AE3E6C">
              <w:rPr>
                <w:rFonts w:asciiTheme="majorHAnsi" w:hAnsiTheme="majorHAnsi" w:cstheme="majorHAnsi"/>
                <w:sz w:val="24"/>
              </w:rPr>
              <w:t>412</w:t>
            </w:r>
            <w:r w:rsidR="00F41EEE" w:rsidRPr="00AE3E6C">
              <w:rPr>
                <w:rFonts w:asciiTheme="majorHAnsi" w:hAnsiTheme="majorHAnsi" w:cstheme="majorHAnsi"/>
                <w:sz w:val="24"/>
              </w:rPr>
              <w:t xml:space="preserve"> (95% CI: ~</w:t>
            </w:r>
            <w:r w:rsidRPr="00AE3E6C">
              <w:rPr>
                <w:rFonts w:asciiTheme="majorHAnsi" w:hAnsiTheme="majorHAnsi" w:cstheme="majorHAnsi"/>
                <w:sz w:val="24"/>
              </w:rPr>
              <w:t xml:space="preserve">240 </w:t>
            </w:r>
            <w:r w:rsidR="00F41EEE" w:rsidRPr="00AE3E6C">
              <w:rPr>
                <w:rFonts w:asciiTheme="majorHAnsi" w:hAnsiTheme="majorHAnsi" w:cstheme="majorHAnsi"/>
                <w:sz w:val="24"/>
              </w:rPr>
              <w:t>- ~</w:t>
            </w:r>
            <w:r w:rsidRPr="00AE3E6C">
              <w:rPr>
                <w:rFonts w:asciiTheme="majorHAnsi" w:hAnsiTheme="majorHAnsi" w:cstheme="majorHAnsi"/>
                <w:sz w:val="24"/>
              </w:rPr>
              <w:t>1,680</w:t>
            </w:r>
            <w:r w:rsidR="00F41EEE" w:rsidRPr="00AE3E6C">
              <w:rPr>
                <w:rFonts w:asciiTheme="majorHAnsi" w:hAnsiTheme="majorHAnsi" w:cstheme="majorHAnsi"/>
                <w:sz w:val="24"/>
              </w:rPr>
              <w:t>)</w:t>
            </w:r>
          </w:p>
        </w:tc>
        <w:tc>
          <w:tcPr>
            <w:tcW w:w="1134" w:type="dxa"/>
          </w:tcPr>
          <w:p w14:paraId="4A41E4B4" w14:textId="1FB33E74" w:rsidR="00F41EEE" w:rsidRPr="00AE3E6C" w:rsidRDefault="004C38F0" w:rsidP="00163753">
            <w:pPr>
              <w:rPr>
                <w:rFonts w:asciiTheme="majorHAnsi" w:hAnsiTheme="majorHAnsi" w:cstheme="majorHAnsi"/>
                <w:sz w:val="24"/>
              </w:rPr>
            </w:pPr>
            <w:r w:rsidRPr="00AE3E6C">
              <w:rPr>
                <w:rFonts w:asciiTheme="majorHAnsi" w:hAnsiTheme="majorHAnsi" w:cstheme="majorHAnsi"/>
                <w:sz w:val="24"/>
              </w:rPr>
              <w:t xml:space="preserve">502 </w:t>
            </w:r>
            <w:r w:rsidR="00F41EEE" w:rsidRPr="00AE3E6C">
              <w:rPr>
                <w:rFonts w:asciiTheme="majorHAnsi" w:hAnsiTheme="majorHAnsi" w:cstheme="majorHAnsi"/>
                <w:sz w:val="24"/>
              </w:rPr>
              <w:t>(95% CI: ~</w:t>
            </w:r>
            <w:r w:rsidRPr="00AE3E6C">
              <w:rPr>
                <w:rFonts w:asciiTheme="majorHAnsi" w:hAnsiTheme="majorHAnsi" w:cstheme="majorHAnsi"/>
                <w:sz w:val="24"/>
              </w:rPr>
              <w:t>145</w:t>
            </w:r>
            <w:r w:rsidR="00F41EEE" w:rsidRPr="00AE3E6C">
              <w:rPr>
                <w:rFonts w:asciiTheme="majorHAnsi" w:hAnsiTheme="majorHAnsi" w:cstheme="majorHAnsi"/>
                <w:sz w:val="24"/>
              </w:rPr>
              <w:t xml:space="preserve"> – ~</w:t>
            </w:r>
            <w:r w:rsidRPr="00AE3E6C">
              <w:rPr>
                <w:rFonts w:asciiTheme="majorHAnsi" w:hAnsiTheme="majorHAnsi" w:cstheme="majorHAnsi"/>
                <w:sz w:val="24"/>
              </w:rPr>
              <w:t>2,945</w:t>
            </w:r>
            <w:r w:rsidR="00F41EEE" w:rsidRPr="00AE3E6C">
              <w:rPr>
                <w:rFonts w:asciiTheme="majorHAnsi" w:hAnsiTheme="majorHAnsi" w:cstheme="majorHAnsi"/>
                <w:sz w:val="24"/>
              </w:rPr>
              <w:t>)</w:t>
            </w:r>
          </w:p>
        </w:tc>
        <w:tc>
          <w:tcPr>
            <w:tcW w:w="1276" w:type="dxa"/>
          </w:tcPr>
          <w:p w14:paraId="5CEFB53D" w14:textId="49B78C2F" w:rsidR="00F41EEE" w:rsidRPr="00AE3E6C" w:rsidRDefault="004C38F0" w:rsidP="00163753">
            <w:pPr>
              <w:rPr>
                <w:rFonts w:asciiTheme="majorHAnsi" w:hAnsiTheme="majorHAnsi" w:cstheme="majorHAnsi"/>
                <w:sz w:val="24"/>
              </w:rPr>
            </w:pPr>
            <w:r w:rsidRPr="00AE3E6C">
              <w:rPr>
                <w:rFonts w:asciiTheme="majorHAnsi" w:hAnsiTheme="majorHAnsi" w:cstheme="majorHAnsi"/>
                <w:sz w:val="24"/>
              </w:rPr>
              <w:t>246,134</w:t>
            </w:r>
            <w:r w:rsidR="00F41EEE" w:rsidRPr="00AE3E6C">
              <w:rPr>
                <w:rFonts w:asciiTheme="majorHAnsi" w:hAnsiTheme="majorHAnsi" w:cstheme="majorHAnsi"/>
                <w:sz w:val="24"/>
              </w:rPr>
              <w:t xml:space="preserve"> (95% CI: ~</w:t>
            </w:r>
            <w:r w:rsidRPr="00AE3E6C">
              <w:rPr>
                <w:rFonts w:asciiTheme="majorHAnsi" w:hAnsiTheme="majorHAnsi" w:cstheme="majorHAnsi"/>
                <w:sz w:val="24"/>
              </w:rPr>
              <w:t xml:space="preserve">116,800 </w:t>
            </w:r>
            <w:r w:rsidR="00F41EEE" w:rsidRPr="00AE3E6C">
              <w:rPr>
                <w:rFonts w:asciiTheme="majorHAnsi" w:hAnsiTheme="majorHAnsi" w:cstheme="majorHAnsi"/>
                <w:sz w:val="24"/>
              </w:rPr>
              <w:t>– ~</w:t>
            </w:r>
            <w:r w:rsidRPr="00AE3E6C">
              <w:rPr>
                <w:rFonts w:asciiTheme="majorHAnsi" w:hAnsiTheme="majorHAnsi" w:cstheme="majorHAnsi"/>
                <w:sz w:val="24"/>
              </w:rPr>
              <w:t>1,360,870</w:t>
            </w:r>
            <w:r w:rsidR="00F41EEE" w:rsidRPr="00AE3E6C">
              <w:rPr>
                <w:rFonts w:asciiTheme="majorHAnsi" w:hAnsiTheme="majorHAnsi" w:cstheme="majorHAnsi"/>
                <w:sz w:val="24"/>
              </w:rPr>
              <w:t>)</w:t>
            </w:r>
          </w:p>
        </w:tc>
        <w:tc>
          <w:tcPr>
            <w:tcW w:w="1276" w:type="dxa"/>
          </w:tcPr>
          <w:p w14:paraId="7308DBEB" w14:textId="7DDFEF8D" w:rsidR="00F41EEE" w:rsidRPr="00AE3E6C" w:rsidRDefault="004C38F0" w:rsidP="00163753">
            <w:pPr>
              <w:rPr>
                <w:rFonts w:asciiTheme="majorHAnsi" w:hAnsiTheme="majorHAnsi" w:cstheme="majorHAnsi"/>
                <w:sz w:val="24"/>
              </w:rPr>
            </w:pPr>
            <w:r w:rsidRPr="00AE3E6C">
              <w:rPr>
                <w:rFonts w:asciiTheme="majorHAnsi" w:hAnsiTheme="majorHAnsi" w:cstheme="majorHAnsi"/>
                <w:sz w:val="24"/>
              </w:rPr>
              <w:t>14,340</w:t>
            </w:r>
            <w:r w:rsidR="00F41EEE" w:rsidRPr="00AE3E6C">
              <w:rPr>
                <w:rFonts w:asciiTheme="majorHAnsi" w:hAnsiTheme="majorHAnsi" w:cstheme="majorHAnsi"/>
                <w:sz w:val="24"/>
              </w:rPr>
              <w:t xml:space="preserve"> (95% CI: ~</w:t>
            </w:r>
            <w:r w:rsidRPr="00AE3E6C">
              <w:rPr>
                <w:rFonts w:asciiTheme="majorHAnsi" w:hAnsiTheme="majorHAnsi" w:cstheme="majorHAnsi"/>
                <w:sz w:val="24"/>
              </w:rPr>
              <w:t xml:space="preserve">7,910 </w:t>
            </w:r>
            <w:r w:rsidR="00F41EEE" w:rsidRPr="00AE3E6C">
              <w:rPr>
                <w:rFonts w:asciiTheme="majorHAnsi" w:hAnsiTheme="majorHAnsi" w:cstheme="majorHAnsi"/>
                <w:sz w:val="24"/>
              </w:rPr>
              <w:t>– ~</w:t>
            </w:r>
            <w:r w:rsidRPr="00AE3E6C">
              <w:rPr>
                <w:rFonts w:asciiTheme="majorHAnsi" w:hAnsiTheme="majorHAnsi" w:cstheme="majorHAnsi"/>
                <w:sz w:val="24"/>
              </w:rPr>
              <w:t>67,960</w:t>
            </w:r>
            <w:r w:rsidR="00F41EEE" w:rsidRPr="00AE3E6C">
              <w:rPr>
                <w:rFonts w:asciiTheme="majorHAnsi" w:hAnsiTheme="majorHAnsi" w:cstheme="majorHAnsi"/>
                <w:sz w:val="24"/>
              </w:rPr>
              <w:t>)</w:t>
            </w:r>
          </w:p>
        </w:tc>
        <w:tc>
          <w:tcPr>
            <w:tcW w:w="1134" w:type="dxa"/>
          </w:tcPr>
          <w:p w14:paraId="35E9C2C1" w14:textId="0A165F37" w:rsidR="00F41EEE" w:rsidRPr="00AE3E6C" w:rsidRDefault="004C38F0" w:rsidP="00163753">
            <w:pPr>
              <w:rPr>
                <w:rFonts w:asciiTheme="majorHAnsi" w:hAnsiTheme="majorHAnsi" w:cstheme="majorHAnsi"/>
                <w:sz w:val="24"/>
              </w:rPr>
            </w:pPr>
            <w:r w:rsidRPr="00AE3E6C">
              <w:rPr>
                <w:rFonts w:asciiTheme="majorHAnsi" w:hAnsiTheme="majorHAnsi" w:cstheme="majorHAnsi"/>
                <w:sz w:val="24"/>
              </w:rPr>
              <w:t>1,108</w:t>
            </w:r>
            <w:r w:rsidR="00F41EEE" w:rsidRPr="00AE3E6C">
              <w:rPr>
                <w:rFonts w:asciiTheme="majorHAnsi" w:hAnsiTheme="majorHAnsi" w:cstheme="majorHAnsi"/>
                <w:sz w:val="24"/>
              </w:rPr>
              <w:t xml:space="preserve"> (95% CI:  ~</w:t>
            </w:r>
            <w:r w:rsidRPr="00AE3E6C">
              <w:rPr>
                <w:rFonts w:asciiTheme="majorHAnsi" w:hAnsiTheme="majorHAnsi" w:cstheme="majorHAnsi"/>
                <w:sz w:val="24"/>
              </w:rPr>
              <w:t xml:space="preserve">620 </w:t>
            </w:r>
            <w:r w:rsidR="00F41EEE" w:rsidRPr="00AE3E6C">
              <w:rPr>
                <w:rFonts w:asciiTheme="majorHAnsi" w:hAnsiTheme="majorHAnsi" w:cstheme="majorHAnsi"/>
                <w:sz w:val="24"/>
              </w:rPr>
              <w:t>– ~</w:t>
            </w:r>
            <w:r w:rsidRPr="00AE3E6C">
              <w:rPr>
                <w:rFonts w:asciiTheme="majorHAnsi" w:hAnsiTheme="majorHAnsi" w:cstheme="majorHAnsi"/>
                <w:sz w:val="24"/>
              </w:rPr>
              <w:t>5,670</w:t>
            </w:r>
            <w:r w:rsidR="00F41EEE" w:rsidRPr="00AE3E6C">
              <w:rPr>
                <w:rFonts w:asciiTheme="majorHAnsi" w:hAnsiTheme="majorHAnsi" w:cstheme="majorHAnsi"/>
                <w:sz w:val="24"/>
              </w:rPr>
              <w:t>)</w:t>
            </w:r>
          </w:p>
        </w:tc>
        <w:tc>
          <w:tcPr>
            <w:tcW w:w="1134" w:type="dxa"/>
          </w:tcPr>
          <w:p w14:paraId="63E12DAB" w14:textId="6F583D43" w:rsidR="00F41EEE" w:rsidRPr="00AE3E6C" w:rsidRDefault="004C38F0" w:rsidP="00163753">
            <w:pPr>
              <w:rPr>
                <w:rFonts w:asciiTheme="majorHAnsi" w:hAnsiTheme="majorHAnsi" w:cstheme="majorHAnsi"/>
                <w:sz w:val="24"/>
              </w:rPr>
            </w:pPr>
            <w:r w:rsidRPr="00AE3E6C">
              <w:rPr>
                <w:rFonts w:asciiTheme="majorHAnsi" w:hAnsiTheme="majorHAnsi" w:cstheme="majorHAnsi"/>
                <w:sz w:val="24"/>
              </w:rPr>
              <w:t>2,150</w:t>
            </w:r>
            <w:r w:rsidR="00F41EEE" w:rsidRPr="00AE3E6C">
              <w:rPr>
                <w:rFonts w:asciiTheme="majorHAnsi" w:hAnsiTheme="majorHAnsi" w:cstheme="majorHAnsi"/>
                <w:sz w:val="24"/>
              </w:rPr>
              <w:t xml:space="preserve"> (95% CI: ~</w:t>
            </w:r>
            <w:r w:rsidRPr="00AE3E6C">
              <w:rPr>
                <w:rFonts w:asciiTheme="majorHAnsi" w:hAnsiTheme="majorHAnsi" w:cstheme="majorHAnsi"/>
                <w:sz w:val="24"/>
              </w:rPr>
              <w:t xml:space="preserve">930 </w:t>
            </w:r>
            <w:r w:rsidR="00F41EEE" w:rsidRPr="00AE3E6C">
              <w:rPr>
                <w:rFonts w:asciiTheme="majorHAnsi" w:hAnsiTheme="majorHAnsi" w:cstheme="majorHAnsi"/>
                <w:sz w:val="24"/>
              </w:rPr>
              <w:t>– ~</w:t>
            </w:r>
            <w:r w:rsidRPr="00AE3E6C">
              <w:rPr>
                <w:rFonts w:asciiTheme="majorHAnsi" w:hAnsiTheme="majorHAnsi" w:cstheme="majorHAnsi"/>
                <w:sz w:val="24"/>
              </w:rPr>
              <w:t>12,610</w:t>
            </w:r>
            <w:r w:rsidR="00F41EEE" w:rsidRPr="00AE3E6C">
              <w:rPr>
                <w:rFonts w:asciiTheme="majorHAnsi" w:hAnsiTheme="majorHAnsi" w:cstheme="majorHAnsi"/>
                <w:sz w:val="24"/>
              </w:rPr>
              <w:t>)</w:t>
            </w:r>
          </w:p>
        </w:tc>
      </w:tr>
    </w:tbl>
    <w:p w14:paraId="7A51AA71" w14:textId="77777777" w:rsidR="003376D5" w:rsidRPr="00AE3E6C" w:rsidRDefault="003376D5" w:rsidP="00FB7371">
      <w:pPr>
        <w:jc w:val="both"/>
        <w:rPr>
          <w:rFonts w:asciiTheme="majorHAnsi" w:hAnsiTheme="majorHAnsi" w:cstheme="majorHAnsi"/>
          <w:b/>
          <w:bCs/>
          <w:sz w:val="24"/>
          <w:u w:val="single"/>
        </w:rPr>
      </w:pPr>
    </w:p>
    <w:p w14:paraId="482BFB2E" w14:textId="79EC53A4" w:rsidR="00245F81" w:rsidRPr="00AE3E6C" w:rsidRDefault="00245F81" w:rsidP="00FB7371">
      <w:pPr>
        <w:jc w:val="both"/>
        <w:rPr>
          <w:rFonts w:asciiTheme="majorHAnsi" w:hAnsiTheme="majorHAnsi" w:cstheme="majorHAnsi"/>
          <w:bCs/>
          <w:sz w:val="24"/>
        </w:rPr>
      </w:pPr>
      <w:r w:rsidRPr="00AE3E6C">
        <w:rPr>
          <w:rFonts w:asciiTheme="majorHAnsi" w:hAnsiTheme="majorHAnsi" w:cstheme="majorHAnsi"/>
          <w:b/>
          <w:bCs/>
          <w:sz w:val="24"/>
          <w:u w:val="single"/>
        </w:rPr>
        <w:t>Implications for pandemic response:</w:t>
      </w:r>
      <w:r w:rsidRPr="00AE3E6C">
        <w:rPr>
          <w:rFonts w:asciiTheme="majorHAnsi" w:hAnsiTheme="majorHAnsi" w:cstheme="majorHAnsi"/>
          <w:bCs/>
          <w:sz w:val="24"/>
        </w:rPr>
        <w:t xml:space="preserve"> </w:t>
      </w:r>
    </w:p>
    <w:p w14:paraId="283E3DE2" w14:textId="59D837A7" w:rsidR="00FB7371" w:rsidRPr="00AE3E6C" w:rsidRDefault="002754A4" w:rsidP="00FB7371">
      <w:pPr>
        <w:jc w:val="both"/>
        <w:rPr>
          <w:rFonts w:asciiTheme="majorHAnsi" w:hAnsiTheme="majorHAnsi" w:cstheme="majorHAnsi"/>
          <w:bCs/>
          <w:sz w:val="24"/>
        </w:rPr>
      </w:pPr>
      <w:r w:rsidRPr="00AE3E6C">
        <w:rPr>
          <w:rFonts w:asciiTheme="majorHAnsi" w:hAnsiTheme="majorHAnsi" w:cstheme="majorHAnsi"/>
          <w:bCs/>
          <w:sz w:val="24"/>
        </w:rPr>
        <w:t xml:space="preserve">There are a series of NPIs that can be implemented </w:t>
      </w:r>
      <w:r w:rsidR="00E22AA4" w:rsidRPr="00AE3E6C">
        <w:rPr>
          <w:rFonts w:asciiTheme="majorHAnsi" w:hAnsiTheme="majorHAnsi" w:cstheme="majorHAnsi"/>
          <w:bCs/>
          <w:sz w:val="24"/>
        </w:rPr>
        <w:t>regardless of state-specific circumstances</w:t>
      </w:r>
      <w:r w:rsidRPr="00AE3E6C">
        <w:rPr>
          <w:rFonts w:asciiTheme="majorHAnsi" w:hAnsiTheme="majorHAnsi" w:cstheme="majorHAnsi"/>
          <w:bCs/>
          <w:sz w:val="24"/>
        </w:rPr>
        <w:t xml:space="preserve"> such as risk communication, general hand hygiene, respiratory etiquette, </w:t>
      </w:r>
      <w:r w:rsidR="00E22AA4" w:rsidRPr="00AE3E6C">
        <w:rPr>
          <w:rFonts w:asciiTheme="majorHAnsi" w:hAnsiTheme="majorHAnsi" w:cstheme="majorHAnsi"/>
          <w:bCs/>
          <w:sz w:val="24"/>
        </w:rPr>
        <w:t xml:space="preserve">wearing of </w:t>
      </w:r>
      <w:r w:rsidRPr="00AE3E6C">
        <w:rPr>
          <w:rFonts w:asciiTheme="majorHAnsi" w:hAnsiTheme="majorHAnsi" w:cstheme="majorHAnsi"/>
          <w:bCs/>
          <w:sz w:val="24"/>
        </w:rPr>
        <w:t xml:space="preserve">face masks in public, and physical distancing. </w:t>
      </w:r>
      <w:r w:rsidR="00E22AA4" w:rsidRPr="00AE3E6C">
        <w:rPr>
          <w:rFonts w:asciiTheme="majorHAnsi" w:hAnsiTheme="majorHAnsi" w:cstheme="majorHAnsi"/>
          <w:bCs/>
          <w:sz w:val="24"/>
        </w:rPr>
        <w:t xml:space="preserve">There are other NPIs where decisions on whether / how to implement NPIs may vary by state-specific considerations. </w:t>
      </w:r>
      <w:r w:rsidR="00245F81" w:rsidRPr="00AE3E6C">
        <w:rPr>
          <w:rFonts w:asciiTheme="majorHAnsi" w:hAnsiTheme="majorHAnsi" w:cstheme="majorHAnsi"/>
          <w:bCs/>
          <w:sz w:val="24"/>
        </w:rPr>
        <w:t>This state</w:t>
      </w:r>
      <w:r w:rsidRPr="00AE3E6C">
        <w:rPr>
          <w:rFonts w:asciiTheme="majorHAnsi" w:hAnsiTheme="majorHAnsi" w:cstheme="majorHAnsi"/>
          <w:bCs/>
          <w:sz w:val="24"/>
        </w:rPr>
        <w:t xml:space="preserve"> has a number of unique factors that inform implement</w:t>
      </w:r>
      <w:r w:rsidR="00E22AA4" w:rsidRPr="00AE3E6C">
        <w:rPr>
          <w:rFonts w:asciiTheme="majorHAnsi" w:hAnsiTheme="majorHAnsi" w:cstheme="majorHAnsi"/>
          <w:bCs/>
          <w:sz w:val="24"/>
        </w:rPr>
        <w:t xml:space="preserve">ation of </w:t>
      </w:r>
      <w:r w:rsidRPr="00AE3E6C">
        <w:rPr>
          <w:rFonts w:asciiTheme="majorHAnsi" w:hAnsiTheme="majorHAnsi" w:cstheme="majorHAnsi"/>
          <w:bCs/>
          <w:sz w:val="24"/>
        </w:rPr>
        <w:t>NPIs such as:</w:t>
      </w:r>
    </w:p>
    <w:p w14:paraId="41E1CB17" w14:textId="00E10FF4" w:rsidR="006A471E" w:rsidRPr="00AE3E6C" w:rsidRDefault="006A471E" w:rsidP="006A471E">
      <w:pPr>
        <w:pStyle w:val="ListParagraph"/>
        <w:numPr>
          <w:ilvl w:val="0"/>
          <w:numId w:val="42"/>
        </w:numPr>
        <w:ind w:left="360"/>
        <w:jc w:val="both"/>
        <w:rPr>
          <w:rFonts w:asciiTheme="majorHAnsi" w:hAnsiTheme="majorHAnsi" w:cstheme="majorHAnsi"/>
          <w:sz w:val="24"/>
        </w:rPr>
      </w:pPr>
      <w:r w:rsidRPr="00AE3E6C">
        <w:rPr>
          <w:rFonts w:asciiTheme="majorHAnsi" w:hAnsiTheme="majorHAnsi" w:cstheme="majorHAnsi"/>
          <w:sz w:val="24"/>
          <w:u w:val="single"/>
        </w:rPr>
        <w:t>Population density:</w:t>
      </w:r>
      <w:r w:rsidRPr="00AE3E6C">
        <w:rPr>
          <w:rFonts w:asciiTheme="majorHAnsi" w:hAnsiTheme="majorHAnsi" w:cstheme="majorHAnsi"/>
          <w:sz w:val="24"/>
        </w:rPr>
        <w:t xml:space="preserve"> As of June </w:t>
      </w:r>
      <w:r w:rsidR="007D5343" w:rsidRPr="00AE3E6C">
        <w:rPr>
          <w:rFonts w:asciiTheme="majorHAnsi" w:hAnsiTheme="majorHAnsi" w:cstheme="majorHAnsi"/>
          <w:sz w:val="24"/>
        </w:rPr>
        <w:t>24</w:t>
      </w:r>
      <w:r w:rsidRPr="00AE3E6C">
        <w:rPr>
          <w:rFonts w:asciiTheme="majorHAnsi" w:hAnsiTheme="majorHAnsi" w:cstheme="majorHAnsi"/>
          <w:sz w:val="24"/>
          <w:vertAlign w:val="superscript"/>
        </w:rPr>
        <w:t>th</w:t>
      </w:r>
      <w:r w:rsidRPr="00AE3E6C">
        <w:rPr>
          <w:rFonts w:asciiTheme="majorHAnsi" w:hAnsiTheme="majorHAnsi" w:cstheme="majorHAnsi"/>
          <w:sz w:val="24"/>
        </w:rPr>
        <w:t xml:space="preserve">, </w:t>
      </w:r>
      <w:r w:rsidR="00983508" w:rsidRPr="00AE3E6C">
        <w:rPr>
          <w:rFonts w:asciiTheme="majorHAnsi" w:hAnsiTheme="majorHAnsi" w:cstheme="majorHAnsi"/>
          <w:sz w:val="24"/>
        </w:rPr>
        <w:t>53</w:t>
      </w:r>
      <w:r w:rsidRPr="00AE3E6C">
        <w:rPr>
          <w:rFonts w:asciiTheme="majorHAnsi" w:hAnsiTheme="majorHAnsi" w:cstheme="majorHAnsi"/>
          <w:sz w:val="24"/>
        </w:rPr>
        <w:t>%</w:t>
      </w:r>
      <w:r w:rsidRPr="00AE3E6C">
        <w:rPr>
          <w:rStyle w:val="EndnoteReference"/>
          <w:rFonts w:asciiTheme="majorHAnsi" w:hAnsiTheme="majorHAnsi" w:cstheme="majorHAnsi"/>
          <w:sz w:val="24"/>
        </w:rPr>
        <w:endnoteReference w:id="4"/>
      </w:r>
      <w:r w:rsidRPr="00AE3E6C">
        <w:rPr>
          <w:rFonts w:asciiTheme="majorHAnsi" w:hAnsiTheme="majorHAnsi" w:cstheme="majorHAnsi"/>
          <w:sz w:val="24"/>
        </w:rPr>
        <w:t xml:space="preserve"> of cases in Lagos State had been detected in Lagos Mainland</w:t>
      </w:r>
      <w:r w:rsidR="00983508" w:rsidRPr="00AE3E6C">
        <w:rPr>
          <w:rFonts w:asciiTheme="majorHAnsi" w:hAnsiTheme="majorHAnsi" w:cstheme="majorHAnsi"/>
          <w:sz w:val="24"/>
        </w:rPr>
        <w:t xml:space="preserve">, Mushin </w:t>
      </w:r>
      <w:r w:rsidRPr="00AE3E6C">
        <w:rPr>
          <w:rFonts w:asciiTheme="majorHAnsi" w:hAnsiTheme="majorHAnsi" w:cstheme="majorHAnsi"/>
          <w:sz w:val="24"/>
        </w:rPr>
        <w:t xml:space="preserve">and </w:t>
      </w:r>
      <w:proofErr w:type="spellStart"/>
      <w:r w:rsidRPr="00AE3E6C">
        <w:rPr>
          <w:rFonts w:asciiTheme="majorHAnsi" w:hAnsiTheme="majorHAnsi" w:cstheme="majorHAnsi"/>
          <w:sz w:val="24"/>
        </w:rPr>
        <w:t>Eti-Osa</w:t>
      </w:r>
      <w:proofErr w:type="spellEnd"/>
      <w:r w:rsidRPr="00AE3E6C">
        <w:rPr>
          <w:rFonts w:asciiTheme="majorHAnsi" w:hAnsiTheme="majorHAnsi" w:cstheme="majorHAnsi"/>
          <w:sz w:val="24"/>
        </w:rPr>
        <w:t xml:space="preserve"> local governments, and the rest</w:t>
      </w:r>
      <w:r w:rsidR="00AF451B" w:rsidRPr="00AE3E6C">
        <w:rPr>
          <w:rFonts w:asciiTheme="majorHAnsi" w:hAnsiTheme="majorHAnsi" w:cstheme="majorHAnsi"/>
          <w:sz w:val="24"/>
        </w:rPr>
        <w:t xml:space="preserve"> scattered across the</w:t>
      </w:r>
      <w:r w:rsidR="00B26689" w:rsidRPr="00AE3E6C">
        <w:rPr>
          <w:rFonts w:asciiTheme="majorHAnsi" w:hAnsiTheme="majorHAnsi" w:cstheme="majorHAnsi"/>
          <w:sz w:val="24"/>
        </w:rPr>
        <w:t xml:space="preserve"> </w:t>
      </w:r>
      <w:r w:rsidRPr="00AE3E6C">
        <w:rPr>
          <w:rFonts w:asciiTheme="majorHAnsi" w:hAnsiTheme="majorHAnsi" w:cstheme="majorHAnsi"/>
          <w:sz w:val="24"/>
        </w:rPr>
        <w:t>other local governments</w:t>
      </w:r>
      <w:r w:rsidRPr="00AE3E6C">
        <w:rPr>
          <w:rStyle w:val="EndnoteReference"/>
          <w:rFonts w:asciiTheme="majorHAnsi" w:hAnsiTheme="majorHAnsi" w:cstheme="majorHAnsi"/>
          <w:sz w:val="24"/>
        </w:rPr>
        <w:endnoteReference w:id="5"/>
      </w:r>
      <w:r w:rsidRPr="00AE3E6C">
        <w:rPr>
          <w:rFonts w:asciiTheme="majorHAnsi" w:hAnsiTheme="majorHAnsi" w:cstheme="majorHAnsi"/>
          <w:sz w:val="24"/>
        </w:rPr>
        <w:t>. Policymakers should implement a set of NPIs that balance the goal of slowing transmission with potential negative economic and social impacts, which is especially important in dense urban areas such as Lagos Mainland. Consider NPIs such as general hand hygiene, wearing of face masks in public, and physical distancing as they have relatively limited economic and social impacts, or NPIs such as workplace modifications for non-essential services, as recommended by the WHO</w:t>
      </w:r>
      <w:r w:rsidRPr="00AE3E6C">
        <w:rPr>
          <w:rStyle w:val="EndnoteReference"/>
          <w:rFonts w:asciiTheme="majorHAnsi" w:eastAsiaTheme="majorEastAsia" w:hAnsiTheme="majorHAnsi" w:cstheme="majorHAnsi"/>
          <w:sz w:val="24"/>
        </w:rPr>
        <w:endnoteReference w:id="6"/>
      </w:r>
      <w:r w:rsidRPr="00AE3E6C">
        <w:rPr>
          <w:rFonts w:asciiTheme="majorHAnsi" w:hAnsiTheme="majorHAnsi" w:cstheme="majorHAnsi"/>
          <w:sz w:val="24"/>
        </w:rPr>
        <w:t xml:space="preserve"> and NCDC</w:t>
      </w:r>
      <w:r w:rsidRPr="00AE3E6C">
        <w:rPr>
          <w:rStyle w:val="EndnoteReference"/>
          <w:rFonts w:asciiTheme="majorHAnsi" w:eastAsiaTheme="majorEastAsia" w:hAnsiTheme="majorHAnsi" w:cstheme="majorHAnsi"/>
          <w:sz w:val="24"/>
        </w:rPr>
        <w:endnoteReference w:id="7"/>
      </w:r>
      <w:r w:rsidRPr="00AE3E6C">
        <w:rPr>
          <w:rFonts w:asciiTheme="majorHAnsi" w:hAnsiTheme="majorHAnsi" w:cstheme="majorHAnsi"/>
          <w:sz w:val="24"/>
        </w:rPr>
        <w:t xml:space="preserve">. </w:t>
      </w:r>
    </w:p>
    <w:p w14:paraId="5BF7DBEB" w14:textId="60067FEC" w:rsidR="006A471E" w:rsidRPr="00AE3E6C" w:rsidRDefault="006A471E" w:rsidP="006A471E">
      <w:pPr>
        <w:pStyle w:val="ListParagraph"/>
        <w:numPr>
          <w:ilvl w:val="0"/>
          <w:numId w:val="42"/>
        </w:numPr>
        <w:ind w:left="360"/>
        <w:jc w:val="both"/>
        <w:rPr>
          <w:rFonts w:asciiTheme="majorHAnsi" w:hAnsiTheme="majorHAnsi" w:cstheme="majorHAnsi"/>
          <w:sz w:val="24"/>
        </w:rPr>
      </w:pPr>
      <w:r w:rsidRPr="00AE3E6C">
        <w:rPr>
          <w:rFonts w:asciiTheme="majorHAnsi" w:hAnsiTheme="majorHAnsi" w:cstheme="majorHAnsi"/>
          <w:sz w:val="24"/>
          <w:u w:val="single"/>
        </w:rPr>
        <w:t>Pandemic spread in neighboring states:</w:t>
      </w:r>
      <w:r w:rsidRPr="00AE3E6C">
        <w:rPr>
          <w:rFonts w:asciiTheme="majorHAnsi" w:hAnsiTheme="majorHAnsi" w:cstheme="majorHAnsi"/>
          <w:sz w:val="24"/>
        </w:rPr>
        <w:t xml:space="preserve"> Given Lagos’ higher case count compared to neighboring states, policymakers should consider measures to ensure that individuals leaving the state are aware of key NPIs (e.g. handwashing) to prevent spread to its neighbors.</w:t>
      </w:r>
    </w:p>
    <w:p w14:paraId="2167894D" w14:textId="225F665F" w:rsidR="00283C78" w:rsidRPr="00AE3E6C" w:rsidRDefault="00C8401F" w:rsidP="00283C78">
      <w:pPr>
        <w:pStyle w:val="ListParagraph"/>
        <w:numPr>
          <w:ilvl w:val="0"/>
          <w:numId w:val="42"/>
        </w:numPr>
        <w:ind w:left="360"/>
        <w:jc w:val="both"/>
        <w:rPr>
          <w:rFonts w:asciiTheme="majorHAnsi" w:hAnsiTheme="majorHAnsi" w:cstheme="majorHAnsi"/>
          <w:sz w:val="24"/>
        </w:rPr>
      </w:pPr>
      <w:r w:rsidRPr="00AE3E6C">
        <w:rPr>
          <w:rFonts w:asciiTheme="majorHAnsi" w:hAnsiTheme="majorHAnsi" w:cstheme="majorHAnsi"/>
          <w:sz w:val="24"/>
          <w:u w:val="single"/>
        </w:rPr>
        <w:t>Regional status as a commercial hub of Nigeria:</w:t>
      </w:r>
      <w:r w:rsidRPr="00AE3E6C">
        <w:rPr>
          <w:rFonts w:asciiTheme="majorHAnsi" w:hAnsiTheme="majorHAnsi" w:cstheme="majorHAnsi"/>
          <w:sz w:val="24"/>
        </w:rPr>
        <w:t xml:space="preserve"> </w:t>
      </w:r>
      <w:r w:rsidR="006A471E" w:rsidRPr="00AE3E6C">
        <w:rPr>
          <w:rFonts w:asciiTheme="majorHAnsi" w:hAnsiTheme="majorHAnsi" w:cstheme="majorHAnsi"/>
          <w:sz w:val="24"/>
        </w:rPr>
        <w:t>A</w:t>
      </w:r>
      <w:r w:rsidRPr="00AE3E6C">
        <w:rPr>
          <w:rFonts w:asciiTheme="majorHAnsi" w:hAnsiTheme="majorHAnsi" w:cstheme="majorHAnsi"/>
          <w:sz w:val="24"/>
        </w:rPr>
        <w:t>s the leading state for commerce</w:t>
      </w:r>
      <w:r w:rsidR="006A471E" w:rsidRPr="00AE3E6C">
        <w:rPr>
          <w:rFonts w:asciiTheme="majorHAnsi" w:hAnsiTheme="majorHAnsi" w:cstheme="majorHAnsi"/>
          <w:sz w:val="24"/>
        </w:rPr>
        <w:t xml:space="preserve"> in Nigeria</w:t>
      </w:r>
      <w:r w:rsidRPr="00AE3E6C">
        <w:rPr>
          <w:rFonts w:asciiTheme="majorHAnsi" w:hAnsiTheme="majorHAnsi" w:cstheme="majorHAnsi"/>
          <w:sz w:val="24"/>
        </w:rPr>
        <w:t>, mobility trends into Lagos from other states are bound to increase when current interstate transit restrictions are lifted. This could increase the burden of the pandemic in the state if more infected individuals are able to pass through the borders. Policymakers should pay attention to this potential increase in mobility trends into Lagos and consider measures to ensure that individuals coming from other states have been tested for COVID-19 / isolated as needed, and to ensure that they are aware of other key NPIs (e.g. handwashing).</w:t>
      </w:r>
    </w:p>
    <w:p w14:paraId="311D98B4" w14:textId="0DB52257" w:rsidR="006A471E" w:rsidRPr="00AE3E6C" w:rsidRDefault="007C6445" w:rsidP="006A471E">
      <w:pPr>
        <w:pStyle w:val="ListParagraph"/>
        <w:numPr>
          <w:ilvl w:val="0"/>
          <w:numId w:val="42"/>
        </w:numPr>
        <w:ind w:left="360"/>
        <w:jc w:val="both"/>
        <w:rPr>
          <w:rFonts w:asciiTheme="majorHAnsi" w:hAnsiTheme="majorHAnsi" w:cstheme="majorHAnsi"/>
          <w:sz w:val="24"/>
          <w:u w:val="single"/>
        </w:rPr>
      </w:pPr>
      <w:r w:rsidRPr="00AE3E6C">
        <w:rPr>
          <w:rFonts w:asciiTheme="majorHAnsi" w:hAnsiTheme="majorHAnsi" w:cstheme="majorHAnsi"/>
          <w:sz w:val="24"/>
          <w:u w:val="single"/>
        </w:rPr>
        <w:t xml:space="preserve">Informal </w:t>
      </w:r>
      <w:r w:rsidR="00015618" w:rsidRPr="00AE3E6C">
        <w:rPr>
          <w:rFonts w:asciiTheme="majorHAnsi" w:hAnsiTheme="majorHAnsi" w:cstheme="majorHAnsi"/>
          <w:sz w:val="24"/>
          <w:u w:val="single"/>
        </w:rPr>
        <w:t xml:space="preserve">sector </w:t>
      </w:r>
      <w:r w:rsidRPr="00AE3E6C">
        <w:rPr>
          <w:rFonts w:asciiTheme="majorHAnsi" w:hAnsiTheme="majorHAnsi" w:cstheme="majorHAnsi"/>
          <w:sz w:val="24"/>
          <w:u w:val="single"/>
        </w:rPr>
        <w:t>workers:</w:t>
      </w:r>
      <w:r w:rsidR="00893A7F" w:rsidRPr="00AE3E6C">
        <w:rPr>
          <w:rFonts w:asciiTheme="majorHAnsi" w:hAnsiTheme="majorHAnsi" w:cstheme="majorHAnsi"/>
          <w:sz w:val="24"/>
        </w:rPr>
        <w:t xml:space="preserve"> Given that </w:t>
      </w:r>
      <w:r w:rsidR="002C7168" w:rsidRPr="00AE3E6C">
        <w:rPr>
          <w:rFonts w:asciiTheme="majorHAnsi" w:hAnsiTheme="majorHAnsi" w:cstheme="majorHAnsi"/>
          <w:sz w:val="24"/>
        </w:rPr>
        <w:t>Lagos state has over 2 million informal workers</w:t>
      </w:r>
      <w:r w:rsidR="00893A7F" w:rsidRPr="00AE3E6C">
        <w:rPr>
          <w:rFonts w:asciiTheme="majorHAnsi" w:hAnsiTheme="majorHAnsi" w:cstheme="majorHAnsi"/>
          <w:sz w:val="24"/>
        </w:rPr>
        <w:t xml:space="preserve">, </w:t>
      </w:r>
      <w:r w:rsidR="006A471E" w:rsidRPr="00AE3E6C">
        <w:rPr>
          <w:rFonts w:asciiTheme="majorHAnsi" w:hAnsiTheme="majorHAnsi" w:cstheme="majorHAnsi"/>
          <w:sz w:val="24"/>
        </w:rPr>
        <w:t>policymakers should pay attention to the impact of extended imposition of state border closures or full cessation of movement. Such stringent NPIs could lead to social unrest as these NPIS may prevent informal workers from earning the day to day wages necessary</w:t>
      </w:r>
      <w:r w:rsidR="00BA57A6" w:rsidRPr="00AE3E6C">
        <w:rPr>
          <w:rFonts w:asciiTheme="majorHAnsi" w:hAnsiTheme="majorHAnsi" w:cstheme="majorHAnsi"/>
          <w:sz w:val="24"/>
        </w:rPr>
        <w:t xml:space="preserve"> to</w:t>
      </w:r>
      <w:r w:rsidR="006A471E" w:rsidRPr="00AE3E6C">
        <w:rPr>
          <w:rFonts w:asciiTheme="majorHAnsi" w:hAnsiTheme="majorHAnsi" w:cstheme="majorHAnsi"/>
          <w:sz w:val="24"/>
        </w:rPr>
        <w:t xml:space="preserve"> support themselves and their families. Policymakers can consider different economic and food security aid packages to support informal workers.</w:t>
      </w:r>
    </w:p>
    <w:p w14:paraId="0CF1F5E8" w14:textId="77777777" w:rsidR="002E35F4" w:rsidRPr="00AE3E6C" w:rsidRDefault="002E35F4" w:rsidP="006A20E9">
      <w:pPr>
        <w:jc w:val="both"/>
        <w:rPr>
          <w:rFonts w:asciiTheme="majorHAnsi" w:hAnsiTheme="majorHAnsi" w:cstheme="majorHAnsi"/>
          <w:sz w:val="24"/>
        </w:rPr>
      </w:pPr>
    </w:p>
    <w:p w14:paraId="077A28AE" w14:textId="793573C9" w:rsidR="00893A7F" w:rsidRPr="00AE3E6C" w:rsidRDefault="006A20E9" w:rsidP="006A20E9">
      <w:pPr>
        <w:jc w:val="both"/>
        <w:rPr>
          <w:rFonts w:asciiTheme="majorHAnsi" w:hAnsiTheme="majorHAnsi" w:cstheme="majorHAnsi"/>
          <w:sz w:val="24"/>
          <w:lang w:val="en-GB"/>
        </w:rPr>
      </w:pPr>
      <w:r w:rsidRPr="00AE3E6C">
        <w:rPr>
          <w:rFonts w:asciiTheme="majorHAnsi" w:hAnsiTheme="majorHAnsi" w:cstheme="majorHAnsi"/>
          <w:sz w:val="24"/>
        </w:rPr>
        <w:t xml:space="preserve">Given that many states will likely eventually move into widespread transmission, these NPIs may slow transmission or reduce / delay peak number of cases even if they may not reduce overall cases. </w:t>
      </w:r>
      <w:r w:rsidR="00C86341" w:rsidRPr="00AE3E6C">
        <w:rPr>
          <w:rFonts w:asciiTheme="majorHAnsi" w:hAnsiTheme="majorHAnsi" w:cstheme="majorHAnsi"/>
          <w:sz w:val="24"/>
        </w:rPr>
        <w:t xml:space="preserve">By slowing </w:t>
      </w:r>
      <w:r w:rsidR="00C86341" w:rsidRPr="00AE3E6C">
        <w:rPr>
          <w:rFonts w:asciiTheme="majorHAnsi" w:hAnsiTheme="majorHAnsi" w:cstheme="majorHAnsi"/>
          <w:sz w:val="24"/>
        </w:rPr>
        <w:lastRenderedPageBreak/>
        <w:t xml:space="preserve">transmission, NPIs help buy valuable time for governments to prepare and scale up their medical response (Appendix </w:t>
      </w:r>
      <w:r w:rsidR="00933C92" w:rsidRPr="00AE3E6C">
        <w:rPr>
          <w:rFonts w:asciiTheme="majorHAnsi" w:hAnsiTheme="majorHAnsi" w:cstheme="majorHAnsi"/>
          <w:sz w:val="24"/>
        </w:rPr>
        <w:t>2</w:t>
      </w:r>
      <w:r w:rsidR="00C86341" w:rsidRPr="00AE3E6C">
        <w:rPr>
          <w:rFonts w:asciiTheme="majorHAnsi" w:hAnsiTheme="majorHAnsi" w:cstheme="majorHAnsi"/>
          <w:sz w:val="24"/>
        </w:rPr>
        <w:t>).</w:t>
      </w:r>
    </w:p>
    <w:p w14:paraId="5CE5D6AE" w14:textId="7F866DC8" w:rsidR="00200233" w:rsidRPr="00AE3E6C" w:rsidRDefault="00200233" w:rsidP="00200233">
      <w:pPr>
        <w:jc w:val="both"/>
        <w:rPr>
          <w:rFonts w:asciiTheme="majorHAnsi" w:hAnsiTheme="majorHAnsi" w:cstheme="majorHAnsi"/>
          <w:b/>
          <w:bCs/>
          <w:sz w:val="24"/>
          <w:u w:val="single"/>
        </w:rPr>
      </w:pPr>
    </w:p>
    <w:p w14:paraId="632E99F3" w14:textId="0DD4E8B4" w:rsidR="00F41EEE" w:rsidRPr="00AE3E6C" w:rsidRDefault="00F41EEE" w:rsidP="00200233">
      <w:pPr>
        <w:jc w:val="both"/>
        <w:rPr>
          <w:rFonts w:asciiTheme="majorHAnsi" w:hAnsiTheme="majorHAnsi" w:cstheme="majorHAnsi"/>
          <w:b/>
          <w:bCs/>
          <w:sz w:val="24"/>
          <w:u w:val="single"/>
        </w:rPr>
      </w:pPr>
    </w:p>
    <w:p w14:paraId="3BF00AAC" w14:textId="77777777" w:rsidR="00F41EEE" w:rsidRPr="00AE3E6C" w:rsidRDefault="00F41EEE" w:rsidP="00200233">
      <w:pPr>
        <w:jc w:val="both"/>
        <w:rPr>
          <w:rFonts w:asciiTheme="majorHAnsi" w:hAnsiTheme="majorHAnsi" w:cstheme="majorHAnsi"/>
          <w:b/>
          <w:bCs/>
          <w:sz w:val="24"/>
          <w:u w:val="single"/>
        </w:rPr>
      </w:pPr>
    </w:p>
    <w:p w14:paraId="7D10001B" w14:textId="57879A8C" w:rsidR="00A34CDD" w:rsidRPr="00AE3E6C" w:rsidRDefault="00A34CDD" w:rsidP="00A34CDD">
      <w:pPr>
        <w:spacing w:after="160" w:line="259" w:lineRule="auto"/>
        <w:rPr>
          <w:rFonts w:asciiTheme="majorHAnsi" w:hAnsiTheme="majorHAnsi" w:cstheme="majorHAnsi"/>
          <w:b/>
          <w:bCs/>
          <w:sz w:val="24"/>
          <w:u w:val="single"/>
        </w:rPr>
      </w:pPr>
      <w:r w:rsidRPr="00AE3E6C">
        <w:rPr>
          <w:rFonts w:asciiTheme="majorHAnsi" w:hAnsiTheme="majorHAnsi" w:cstheme="majorHAnsi"/>
          <w:b/>
          <w:bCs/>
          <w:sz w:val="24"/>
          <w:u w:val="single"/>
        </w:rPr>
        <w:t>Appendix 1: Modelling Methodology</w:t>
      </w:r>
    </w:p>
    <w:p w14:paraId="6C074F5A" w14:textId="77777777" w:rsidR="00F41EEE" w:rsidRPr="00AE3E6C" w:rsidRDefault="00F41EEE" w:rsidP="00F41EEE">
      <w:pPr>
        <w:rPr>
          <w:rFonts w:asciiTheme="majorHAnsi" w:hAnsiTheme="majorHAnsi" w:cstheme="majorHAnsi"/>
          <w:b/>
          <w:bCs/>
          <w:sz w:val="24"/>
          <w:u w:val="single"/>
        </w:rPr>
      </w:pPr>
      <w:r w:rsidRPr="00AE3E6C">
        <w:rPr>
          <w:rFonts w:asciiTheme="majorHAnsi" w:hAnsiTheme="majorHAnsi" w:cstheme="majorHAnsi"/>
          <w:b/>
          <w:bCs/>
          <w:sz w:val="24"/>
          <w:u w:val="single"/>
        </w:rPr>
        <w:t>Model 1</w:t>
      </w:r>
    </w:p>
    <w:p w14:paraId="6F7C2003" w14:textId="77777777" w:rsidR="00F41EEE" w:rsidRPr="00AE3E6C" w:rsidRDefault="00F41EEE" w:rsidP="00F41EEE">
      <w:pPr>
        <w:spacing w:after="160" w:line="259" w:lineRule="auto"/>
        <w:rPr>
          <w:rFonts w:asciiTheme="majorHAnsi" w:hAnsiTheme="majorHAnsi" w:cstheme="majorHAnsi"/>
          <w:color w:val="000000" w:themeColor="text1"/>
          <w:sz w:val="24"/>
        </w:rPr>
      </w:pPr>
      <w:r w:rsidRPr="00AE3E6C">
        <w:rPr>
          <w:rFonts w:asciiTheme="majorHAnsi" w:hAnsiTheme="majorHAnsi" w:cstheme="majorHAnsi"/>
          <w:color w:val="000000" w:themeColor="text1"/>
          <w:sz w:val="24"/>
        </w:rPr>
        <w:t xml:space="preserve">We use a compartmental SEIR model to estimate the numbers of infected cases (disaggregated by asymptomatic, symptomatic and notified) and number of deaths in among infectious populations. The model is age-structured and divides the population among the following age groups: 0-14, 15-59 and 60+. This model incorporates case data and deaths data from the NCDC as of June 23, 2020. </w:t>
      </w:r>
    </w:p>
    <w:p w14:paraId="07E4F7B9" w14:textId="77777777" w:rsidR="00F41EEE" w:rsidRPr="00AE3E6C" w:rsidRDefault="00F41EEE" w:rsidP="00F41EEE">
      <w:pPr>
        <w:spacing w:after="160" w:line="259" w:lineRule="auto"/>
        <w:rPr>
          <w:rFonts w:asciiTheme="majorHAnsi" w:hAnsiTheme="majorHAnsi" w:cstheme="majorHAnsi"/>
          <w:color w:val="000000" w:themeColor="text1"/>
          <w:sz w:val="24"/>
        </w:rPr>
      </w:pPr>
    </w:p>
    <w:p w14:paraId="76002595" w14:textId="77777777" w:rsidR="00F41EEE" w:rsidRPr="00AE3E6C" w:rsidRDefault="00F41EEE" w:rsidP="00F41EEE">
      <w:pPr>
        <w:spacing w:after="160" w:line="259" w:lineRule="auto"/>
        <w:rPr>
          <w:rFonts w:asciiTheme="majorHAnsi" w:hAnsiTheme="majorHAnsi" w:cstheme="majorHAnsi"/>
          <w:b/>
          <w:bCs/>
          <w:sz w:val="24"/>
          <w:u w:val="single"/>
        </w:rPr>
      </w:pPr>
      <w:r w:rsidRPr="00AE3E6C">
        <w:rPr>
          <w:noProof/>
          <w:sz w:val="24"/>
        </w:rPr>
        <w:drawing>
          <wp:inline distT="0" distB="0" distL="0" distR="0" wp14:anchorId="7EAEB9DD" wp14:editId="101D537E">
            <wp:extent cx="1507958" cy="255363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0331" cy="2574586"/>
                    </a:xfrm>
                    <a:prstGeom prst="rect">
                      <a:avLst/>
                    </a:prstGeom>
                    <a:noFill/>
                    <a:ln>
                      <a:noFill/>
                    </a:ln>
                  </pic:spPr>
                </pic:pic>
              </a:graphicData>
            </a:graphic>
          </wp:inline>
        </w:drawing>
      </w:r>
    </w:p>
    <w:p w14:paraId="53A6B4FB" w14:textId="563E0B48" w:rsidR="00A34CDD" w:rsidRPr="00AE3E6C" w:rsidRDefault="00A34CDD" w:rsidP="00A34CDD">
      <w:pPr>
        <w:spacing w:after="160" w:line="259" w:lineRule="auto"/>
        <w:rPr>
          <w:rFonts w:asciiTheme="majorHAnsi" w:hAnsiTheme="majorHAnsi" w:cstheme="majorHAnsi"/>
          <w:b/>
          <w:bCs/>
          <w:sz w:val="24"/>
          <w:u w:val="single"/>
        </w:rPr>
      </w:pPr>
    </w:p>
    <w:p w14:paraId="3D79D208" w14:textId="77777777" w:rsidR="00A34CDD" w:rsidRPr="00AE3E6C" w:rsidRDefault="00A34CDD" w:rsidP="00A34CDD">
      <w:pPr>
        <w:rPr>
          <w:rFonts w:asciiTheme="majorHAnsi" w:hAnsiTheme="majorHAnsi" w:cstheme="majorHAnsi"/>
          <w:b/>
          <w:bCs/>
          <w:sz w:val="24"/>
          <w:u w:val="single"/>
        </w:rPr>
      </w:pPr>
    </w:p>
    <w:p w14:paraId="057B5660" w14:textId="77777777" w:rsidR="00A34CDD" w:rsidRPr="00AE3E6C" w:rsidRDefault="00A34CDD" w:rsidP="00A34CDD">
      <w:pPr>
        <w:rPr>
          <w:rFonts w:asciiTheme="majorHAnsi" w:hAnsiTheme="majorHAnsi" w:cstheme="majorHAnsi"/>
          <w:b/>
          <w:bCs/>
          <w:sz w:val="24"/>
          <w:u w:val="single"/>
        </w:rPr>
      </w:pPr>
      <w:r w:rsidRPr="00AE3E6C">
        <w:rPr>
          <w:rFonts w:asciiTheme="majorHAnsi" w:hAnsiTheme="majorHAnsi" w:cstheme="majorHAnsi"/>
          <w:b/>
          <w:bCs/>
          <w:sz w:val="24"/>
          <w:u w:val="single"/>
        </w:rPr>
        <w:t>Model 2</w:t>
      </w:r>
    </w:p>
    <w:p w14:paraId="67AD4FB4" w14:textId="77777777" w:rsidR="00A34CDD" w:rsidRPr="00AE3E6C" w:rsidRDefault="00A34CDD" w:rsidP="00A34CDD">
      <w:pPr>
        <w:pStyle w:val="NormalWeb"/>
        <w:spacing w:after="160" w:line="252" w:lineRule="auto"/>
        <w:rPr>
          <w:rFonts w:asciiTheme="majorHAnsi" w:hAnsiTheme="majorHAnsi" w:cstheme="majorHAnsi"/>
          <w:color w:val="000000"/>
        </w:rPr>
      </w:pPr>
      <w:r w:rsidRPr="00AE3E6C">
        <w:rPr>
          <w:rFonts w:asciiTheme="majorHAnsi" w:hAnsiTheme="majorHAnsi" w:cstheme="majorHAnsi"/>
          <w:color w:val="000000" w:themeColor="text1"/>
        </w:rPr>
        <w:t xml:space="preserve">We use </w:t>
      </w:r>
      <w:r w:rsidRPr="00AE3E6C">
        <w:rPr>
          <w:rFonts w:asciiTheme="majorHAnsi" w:hAnsiTheme="majorHAnsi" w:cstheme="majorHAnsi"/>
          <w:color w:val="000000"/>
        </w:rPr>
        <w:t>an age-structured SEIR model incorporating explicit passage through healthcare settings and explicit progression through disease severity stages that calibrates itself to death data and previous interventions. This is then used to simulate the impacts of different control interventions (including general social distancing, specific shielding of elderly populations, and more stringent suppression strategies).</w:t>
      </w:r>
    </w:p>
    <w:p w14:paraId="7ED79A62" w14:textId="77777777" w:rsidR="00A34CDD" w:rsidRPr="00AE3E6C" w:rsidRDefault="00A34CDD" w:rsidP="00A34CDD">
      <w:pPr>
        <w:pStyle w:val="NormalWeb"/>
        <w:spacing w:after="160" w:line="252" w:lineRule="auto"/>
        <w:rPr>
          <w:rFonts w:asciiTheme="majorHAnsi" w:hAnsiTheme="majorHAnsi" w:cstheme="majorHAnsi"/>
          <w:b/>
          <w:bCs/>
          <w:u w:val="single"/>
        </w:rPr>
      </w:pPr>
      <w:r w:rsidRPr="00AE3E6C">
        <w:rPr>
          <w:rFonts w:asciiTheme="majorHAnsi" w:hAnsiTheme="majorHAnsi" w:cstheme="majorHAnsi"/>
          <w:color w:val="000000"/>
        </w:rPr>
        <w:t xml:space="preserve">By fitting to death data, which is likely more robust than case data (which may be more of a product of the surveillance system than actual transmission), the model seeks to produce an estimate of the true underlying dynamics of infection regardless of surveillance issues related to cases. </w:t>
      </w:r>
    </w:p>
    <w:p w14:paraId="304A9451" w14:textId="77777777" w:rsidR="00A34CDD" w:rsidRPr="00AE3E6C" w:rsidRDefault="00A34CDD" w:rsidP="00A34CDD">
      <w:pPr>
        <w:rPr>
          <w:rFonts w:asciiTheme="majorHAnsi" w:hAnsiTheme="majorHAnsi" w:cstheme="majorHAnsi"/>
          <w:color w:val="000000"/>
          <w:sz w:val="24"/>
          <w:lang w:val="fr-FR" w:eastAsia="en-US"/>
        </w:rPr>
      </w:pPr>
      <w:r w:rsidRPr="00AE3E6C">
        <w:rPr>
          <w:rFonts w:asciiTheme="majorHAnsi" w:hAnsiTheme="majorHAnsi" w:cstheme="majorHAnsi"/>
          <w:noProof/>
          <w:color w:val="000000"/>
          <w:sz w:val="24"/>
          <w:lang w:eastAsia="en-US"/>
        </w:rPr>
        <w:lastRenderedPageBreak/>
        <w:drawing>
          <wp:inline distT="0" distB="0" distL="0" distR="0" wp14:anchorId="2958FBC5" wp14:editId="19F48FD1">
            <wp:extent cx="5400340" cy="2940685"/>
            <wp:effectExtent l="0" t="0" r="0" b="0"/>
            <wp:docPr id="4" name="Picture 4" descr="cid:e5446449-3747-4a05-829c-eb9ad71e5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e5446449-3747-4a05-829c-eb9ad71e5651"/>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434170" cy="2959107"/>
                    </a:xfrm>
                    <a:prstGeom prst="rect">
                      <a:avLst/>
                    </a:prstGeom>
                    <a:noFill/>
                    <a:ln>
                      <a:noFill/>
                    </a:ln>
                  </pic:spPr>
                </pic:pic>
              </a:graphicData>
            </a:graphic>
          </wp:inline>
        </w:drawing>
      </w:r>
    </w:p>
    <w:p w14:paraId="3828C4DD" w14:textId="77777777" w:rsidR="00A34CDD" w:rsidRPr="00AE3E6C" w:rsidRDefault="00A34CDD" w:rsidP="00A34CDD">
      <w:pPr>
        <w:spacing w:after="160" w:line="259" w:lineRule="auto"/>
        <w:rPr>
          <w:rFonts w:asciiTheme="majorHAnsi" w:hAnsiTheme="majorHAnsi" w:cstheme="majorHAnsi"/>
          <w:b/>
          <w:bCs/>
          <w:sz w:val="24"/>
          <w:u w:val="single"/>
        </w:rPr>
      </w:pPr>
    </w:p>
    <w:p w14:paraId="0F15192C" w14:textId="77777777" w:rsidR="00A34CDD" w:rsidRPr="00AE3E6C" w:rsidRDefault="00A34CDD" w:rsidP="00A34CDD">
      <w:pPr>
        <w:spacing w:after="160" w:line="259" w:lineRule="auto"/>
        <w:rPr>
          <w:rFonts w:asciiTheme="majorHAnsi" w:hAnsiTheme="majorHAnsi" w:cstheme="majorHAnsi"/>
          <w:b/>
          <w:bCs/>
          <w:sz w:val="24"/>
          <w:u w:val="single"/>
        </w:rPr>
      </w:pPr>
    </w:p>
    <w:p w14:paraId="37735A04" w14:textId="77777777" w:rsidR="00A34CDD" w:rsidRPr="00AE3E6C" w:rsidRDefault="00A34CDD" w:rsidP="00A34CDD">
      <w:pPr>
        <w:spacing w:after="160" w:line="259" w:lineRule="auto"/>
        <w:rPr>
          <w:rFonts w:asciiTheme="majorHAnsi" w:hAnsiTheme="majorHAnsi" w:cstheme="majorHAnsi"/>
          <w:b/>
          <w:bCs/>
          <w:sz w:val="24"/>
          <w:u w:val="single"/>
        </w:rPr>
      </w:pPr>
    </w:p>
    <w:p w14:paraId="5F512BA9" w14:textId="77777777" w:rsidR="00A34CDD" w:rsidRPr="00AE3E6C" w:rsidRDefault="00A34CDD" w:rsidP="00A34CDD">
      <w:pPr>
        <w:spacing w:after="160" w:line="259" w:lineRule="auto"/>
        <w:rPr>
          <w:rFonts w:asciiTheme="majorHAnsi" w:hAnsiTheme="majorHAnsi" w:cstheme="majorHAnsi"/>
          <w:b/>
          <w:bCs/>
          <w:sz w:val="24"/>
          <w:u w:val="single"/>
        </w:rPr>
      </w:pPr>
    </w:p>
    <w:p w14:paraId="477B075F" w14:textId="77777777" w:rsidR="00A34CDD" w:rsidRPr="00AE3E6C" w:rsidRDefault="00A34CDD" w:rsidP="00A34CDD">
      <w:pPr>
        <w:jc w:val="both"/>
        <w:rPr>
          <w:rFonts w:asciiTheme="majorHAnsi" w:hAnsiTheme="majorHAnsi" w:cstheme="majorHAnsi"/>
          <w:b/>
          <w:sz w:val="24"/>
          <w:u w:val="single"/>
        </w:rPr>
      </w:pPr>
    </w:p>
    <w:p w14:paraId="28AD8C34" w14:textId="77777777" w:rsidR="00A34CDD" w:rsidRPr="00AE3E6C" w:rsidRDefault="00A34CDD" w:rsidP="00A34CDD">
      <w:pPr>
        <w:jc w:val="both"/>
        <w:rPr>
          <w:rFonts w:asciiTheme="majorHAnsi" w:hAnsiTheme="majorHAnsi" w:cstheme="majorHAnsi"/>
          <w:b/>
          <w:sz w:val="24"/>
          <w:u w:val="single"/>
        </w:rPr>
      </w:pPr>
    </w:p>
    <w:p w14:paraId="0172333B" w14:textId="77777777" w:rsidR="00A34CDD" w:rsidRPr="00AE3E6C" w:rsidRDefault="00A34CDD" w:rsidP="00A34CDD">
      <w:pPr>
        <w:jc w:val="both"/>
        <w:rPr>
          <w:rFonts w:asciiTheme="majorHAnsi" w:hAnsiTheme="majorHAnsi" w:cstheme="majorHAnsi"/>
          <w:b/>
          <w:sz w:val="24"/>
          <w:u w:val="single"/>
        </w:rPr>
      </w:pPr>
    </w:p>
    <w:p w14:paraId="5930B375" w14:textId="77777777" w:rsidR="00A34CDD" w:rsidRPr="00AE3E6C" w:rsidRDefault="00A34CDD" w:rsidP="00A34CDD">
      <w:pPr>
        <w:jc w:val="both"/>
        <w:rPr>
          <w:rFonts w:asciiTheme="majorHAnsi" w:hAnsiTheme="majorHAnsi" w:cstheme="majorHAnsi"/>
          <w:b/>
          <w:sz w:val="24"/>
        </w:rPr>
      </w:pPr>
    </w:p>
    <w:p w14:paraId="66F2F2B8" w14:textId="77777777" w:rsidR="00A34CDD" w:rsidRPr="00AE3E6C" w:rsidRDefault="00A34CDD" w:rsidP="00A34CDD">
      <w:pPr>
        <w:spacing w:after="160" w:line="259" w:lineRule="auto"/>
        <w:rPr>
          <w:rFonts w:asciiTheme="majorHAnsi" w:hAnsiTheme="majorHAnsi" w:cstheme="majorHAnsi"/>
          <w:b/>
          <w:bCs/>
          <w:sz w:val="24"/>
          <w:u w:val="single"/>
        </w:rPr>
      </w:pPr>
      <w:r w:rsidRPr="00AE3E6C">
        <w:rPr>
          <w:rFonts w:asciiTheme="majorHAnsi" w:hAnsiTheme="majorHAnsi" w:cstheme="majorHAnsi"/>
          <w:b/>
          <w:bCs/>
          <w:sz w:val="24"/>
          <w:u w:val="single"/>
        </w:rPr>
        <w:t xml:space="preserve">Appendix 2: Options for medical responses </w:t>
      </w:r>
    </w:p>
    <w:p w14:paraId="6E2FDFCA" w14:textId="77777777" w:rsidR="007C0F72" w:rsidRPr="00AE3E6C" w:rsidRDefault="007C0F72" w:rsidP="007C0F72">
      <w:pPr>
        <w:pStyle w:val="ListParagraph"/>
        <w:numPr>
          <w:ilvl w:val="0"/>
          <w:numId w:val="22"/>
        </w:numPr>
        <w:ind w:left="360"/>
        <w:jc w:val="both"/>
        <w:rPr>
          <w:rFonts w:asciiTheme="majorHAnsi" w:hAnsiTheme="majorHAnsi" w:cstheme="majorHAnsi"/>
          <w:sz w:val="24"/>
          <w:lang w:val="en-GB"/>
        </w:rPr>
      </w:pPr>
      <w:r w:rsidRPr="00AE3E6C">
        <w:rPr>
          <w:rFonts w:asciiTheme="majorHAnsi" w:hAnsiTheme="majorHAnsi" w:cstheme="majorHAnsi"/>
          <w:sz w:val="24"/>
        </w:rPr>
        <w:t xml:space="preserve">Isolation and supportive care: </w:t>
      </w:r>
    </w:p>
    <w:p w14:paraId="3DA93E9F" w14:textId="77777777" w:rsidR="007C0F72" w:rsidRPr="00AE3E6C" w:rsidRDefault="007C0F72" w:rsidP="007C0F72">
      <w:pPr>
        <w:numPr>
          <w:ilvl w:val="1"/>
          <w:numId w:val="36"/>
        </w:numPr>
        <w:contextualSpacing/>
        <w:jc w:val="both"/>
        <w:rPr>
          <w:rFonts w:asciiTheme="majorHAnsi" w:hAnsiTheme="majorHAnsi" w:cstheme="majorHAnsi"/>
          <w:bCs/>
          <w:sz w:val="24"/>
        </w:rPr>
      </w:pPr>
      <w:r w:rsidRPr="00AE3E6C">
        <w:rPr>
          <w:rFonts w:asciiTheme="majorHAnsi" w:hAnsiTheme="majorHAnsi" w:cstheme="majorHAnsi"/>
          <w:bCs/>
          <w:sz w:val="24"/>
        </w:rPr>
        <w:t>Hospital and medical facility isolation remain a crucial factor in effective case management with at least 6.8%</w:t>
      </w:r>
      <w:r w:rsidRPr="00AE3E6C">
        <w:rPr>
          <w:rStyle w:val="EndnoteReference"/>
          <w:rFonts w:asciiTheme="majorHAnsi" w:hAnsiTheme="majorHAnsi" w:cstheme="majorHAnsi"/>
          <w:bCs/>
          <w:sz w:val="24"/>
        </w:rPr>
        <w:endnoteReference w:id="8"/>
      </w:r>
      <w:r w:rsidRPr="00AE3E6C">
        <w:rPr>
          <w:rFonts w:asciiTheme="majorHAnsi" w:hAnsiTheme="majorHAnsi" w:cstheme="majorHAnsi"/>
          <w:bCs/>
          <w:sz w:val="24"/>
          <w:vertAlign w:val="superscript"/>
        </w:rPr>
        <w:t>,</w:t>
      </w:r>
      <w:r w:rsidRPr="00AE3E6C">
        <w:rPr>
          <w:rStyle w:val="EndnoteReference"/>
          <w:rFonts w:asciiTheme="majorHAnsi" w:hAnsiTheme="majorHAnsi" w:cstheme="majorHAnsi"/>
          <w:bCs/>
          <w:sz w:val="24"/>
        </w:rPr>
        <w:endnoteReference w:id="9"/>
      </w:r>
      <w:r w:rsidRPr="00AE3E6C">
        <w:rPr>
          <w:rFonts w:asciiTheme="majorHAnsi" w:hAnsiTheme="majorHAnsi" w:cstheme="majorHAnsi"/>
          <w:bCs/>
          <w:sz w:val="24"/>
        </w:rPr>
        <w:t xml:space="preserve"> of patients estimated to require hospitalization. These cases will need to be separated from non-COVID-19 admissions, with appropriate care taken to minimize cross-contact via staff movements. </w:t>
      </w:r>
    </w:p>
    <w:p w14:paraId="20D42584" w14:textId="77777777" w:rsidR="007C0F72" w:rsidRPr="00AE3E6C" w:rsidRDefault="007C0F72" w:rsidP="007C0F72">
      <w:pPr>
        <w:numPr>
          <w:ilvl w:val="1"/>
          <w:numId w:val="36"/>
        </w:numPr>
        <w:contextualSpacing/>
        <w:jc w:val="both"/>
        <w:rPr>
          <w:rFonts w:asciiTheme="majorHAnsi" w:hAnsiTheme="majorHAnsi" w:cstheme="majorHAnsi"/>
          <w:bCs/>
          <w:sz w:val="24"/>
        </w:rPr>
      </w:pPr>
      <w:r w:rsidRPr="00AE3E6C">
        <w:rPr>
          <w:rFonts w:asciiTheme="majorHAnsi" w:hAnsiTheme="majorHAnsi" w:cstheme="majorHAnsi"/>
          <w:bCs/>
          <w:sz w:val="24"/>
        </w:rPr>
        <w:t>Nigeria’s current isolation and case management capacity has been reported as 5,000 beds as of 19</w:t>
      </w:r>
      <w:r w:rsidRPr="00AE3E6C">
        <w:rPr>
          <w:rFonts w:asciiTheme="majorHAnsi" w:hAnsiTheme="majorHAnsi" w:cstheme="majorHAnsi"/>
          <w:bCs/>
          <w:sz w:val="24"/>
          <w:vertAlign w:val="superscript"/>
        </w:rPr>
        <w:t>th</w:t>
      </w:r>
      <w:r w:rsidRPr="00AE3E6C">
        <w:rPr>
          <w:rFonts w:asciiTheme="majorHAnsi" w:hAnsiTheme="majorHAnsi" w:cstheme="majorHAnsi"/>
          <w:bCs/>
          <w:sz w:val="24"/>
        </w:rPr>
        <w:t xml:space="preserve"> May 2020</w:t>
      </w:r>
      <w:r w:rsidRPr="00AE3E6C">
        <w:rPr>
          <w:rStyle w:val="EndnoteReference"/>
          <w:rFonts w:asciiTheme="majorHAnsi" w:hAnsiTheme="majorHAnsi" w:cstheme="majorHAnsi"/>
          <w:bCs/>
          <w:sz w:val="24"/>
        </w:rPr>
        <w:endnoteReference w:id="10"/>
      </w:r>
      <w:r w:rsidRPr="00AE3E6C">
        <w:rPr>
          <w:rFonts w:asciiTheme="majorHAnsi" w:hAnsiTheme="majorHAnsi" w:cstheme="majorHAnsi"/>
          <w:bCs/>
          <w:sz w:val="24"/>
        </w:rPr>
        <w:t xml:space="preserve">, but there remains limited information on actual health care staff levels devoted to care of patients in isolation wards. Based on this, a total of ~36,000 confirmed infections needing treatment at the same time could be enough to exceed national isolation supply – this is a conservative estimate, assuming total nationwide capacity is directed at COVID-19 care which is unlikely. </w:t>
      </w:r>
    </w:p>
    <w:p w14:paraId="05B004EF" w14:textId="77777777" w:rsidR="007C0F72" w:rsidRPr="00AE3E6C" w:rsidRDefault="007C0F72" w:rsidP="007C0F72">
      <w:pPr>
        <w:numPr>
          <w:ilvl w:val="1"/>
          <w:numId w:val="36"/>
        </w:numPr>
        <w:contextualSpacing/>
        <w:jc w:val="both"/>
        <w:rPr>
          <w:rFonts w:asciiTheme="majorHAnsi" w:hAnsiTheme="majorHAnsi" w:cstheme="majorHAnsi"/>
          <w:bCs/>
          <w:sz w:val="24"/>
        </w:rPr>
      </w:pPr>
      <w:r w:rsidRPr="00AE3E6C">
        <w:rPr>
          <w:rFonts w:asciiTheme="majorHAnsi" w:hAnsiTheme="majorHAnsi" w:cstheme="majorHAnsi"/>
          <w:bCs/>
          <w:sz w:val="24"/>
        </w:rPr>
        <w:t xml:space="preserve">While it may be challenging for the federal government to ramp up isolation capacity to meet demand, other contextually relevant countries have leveraged private sector support in attempt to increase capacity. </w:t>
      </w:r>
    </w:p>
    <w:p w14:paraId="4CB9FF58" w14:textId="77777777" w:rsidR="007C0F72" w:rsidRPr="00AE3E6C" w:rsidRDefault="007C0F72" w:rsidP="007C0F72">
      <w:pPr>
        <w:ind w:left="1080"/>
        <w:contextualSpacing/>
        <w:jc w:val="both"/>
        <w:rPr>
          <w:rFonts w:asciiTheme="majorHAnsi" w:hAnsiTheme="majorHAnsi" w:cstheme="majorHAnsi"/>
          <w:bCs/>
          <w:sz w:val="24"/>
        </w:rPr>
      </w:pPr>
    </w:p>
    <w:p w14:paraId="1685A77E" w14:textId="77777777" w:rsidR="007C0F72" w:rsidRPr="00AE3E6C" w:rsidRDefault="007C0F72" w:rsidP="007C0F72">
      <w:pPr>
        <w:pStyle w:val="ListParagraph"/>
        <w:numPr>
          <w:ilvl w:val="0"/>
          <w:numId w:val="22"/>
        </w:numPr>
        <w:ind w:left="360"/>
        <w:jc w:val="both"/>
        <w:rPr>
          <w:rFonts w:asciiTheme="majorHAnsi" w:hAnsiTheme="majorHAnsi" w:cstheme="majorHAnsi"/>
          <w:sz w:val="24"/>
          <w:lang w:val="en-GB"/>
        </w:rPr>
      </w:pPr>
      <w:r w:rsidRPr="00AE3E6C">
        <w:rPr>
          <w:rFonts w:asciiTheme="majorHAnsi" w:hAnsiTheme="majorHAnsi" w:cstheme="majorHAnsi"/>
          <w:sz w:val="24"/>
        </w:rPr>
        <w:t xml:space="preserve">Medical oxygen and ventilators: </w:t>
      </w:r>
    </w:p>
    <w:p w14:paraId="20773C0E" w14:textId="77777777" w:rsidR="007C0F72" w:rsidRPr="00AE3E6C" w:rsidRDefault="007C0F72" w:rsidP="007C0F72">
      <w:pPr>
        <w:numPr>
          <w:ilvl w:val="1"/>
          <w:numId w:val="36"/>
        </w:numPr>
        <w:contextualSpacing/>
        <w:jc w:val="both"/>
        <w:rPr>
          <w:rFonts w:asciiTheme="majorHAnsi" w:hAnsiTheme="majorHAnsi" w:cstheme="majorHAnsi"/>
          <w:bCs/>
          <w:sz w:val="24"/>
        </w:rPr>
      </w:pPr>
      <w:r w:rsidRPr="00AE3E6C">
        <w:rPr>
          <w:rFonts w:asciiTheme="majorHAnsi" w:hAnsiTheme="majorHAnsi" w:cstheme="majorHAnsi"/>
          <w:color w:val="000000" w:themeColor="text1"/>
          <w:sz w:val="24"/>
        </w:rPr>
        <w:t>Studies</w:t>
      </w:r>
      <w:r w:rsidRPr="00AE3E6C">
        <w:rPr>
          <w:rFonts w:asciiTheme="majorHAnsi" w:hAnsiTheme="majorHAnsi" w:cstheme="majorHAnsi"/>
          <w:sz w:val="24"/>
        </w:rPr>
        <w:t xml:space="preserve"> show that medical oxygen therapy is likely to be critical for COVID-19 treatment in severe cases and has a high impact on reduced disease fatality. Furthermore, it is likely to be present long-term benefits to health systems which have long faced systemic shortages in oxygen before the pandemic.</w:t>
      </w:r>
    </w:p>
    <w:p w14:paraId="1947B02B" w14:textId="77777777" w:rsidR="007C0F72" w:rsidRPr="00AE3E6C" w:rsidRDefault="007C0F72" w:rsidP="007C0F72">
      <w:pPr>
        <w:numPr>
          <w:ilvl w:val="1"/>
          <w:numId w:val="36"/>
        </w:numPr>
        <w:contextualSpacing/>
        <w:jc w:val="both"/>
        <w:rPr>
          <w:rFonts w:asciiTheme="majorHAnsi" w:hAnsiTheme="majorHAnsi" w:cstheme="majorHAnsi"/>
          <w:bCs/>
          <w:sz w:val="24"/>
        </w:rPr>
      </w:pPr>
      <w:r w:rsidRPr="00AE3E6C">
        <w:rPr>
          <w:rFonts w:asciiTheme="majorHAnsi" w:hAnsiTheme="majorHAnsi" w:cstheme="majorHAnsi"/>
          <w:sz w:val="24"/>
        </w:rPr>
        <w:t>Of hospitalized, severe COVID-19 cases, ~85% are estimated to survive with oxygen therapy; without oxygen, a nearly ~100% fatality rate anticipated</w:t>
      </w:r>
      <w:r w:rsidRPr="00AE3E6C">
        <w:rPr>
          <w:rStyle w:val="EndnoteReference"/>
          <w:rFonts w:asciiTheme="majorHAnsi" w:hAnsiTheme="majorHAnsi" w:cstheme="majorHAnsi"/>
          <w:sz w:val="24"/>
        </w:rPr>
        <w:endnoteReference w:id="11"/>
      </w:r>
    </w:p>
    <w:p w14:paraId="6E3E153F" w14:textId="77777777" w:rsidR="007C0F72" w:rsidRPr="00AE3E6C" w:rsidRDefault="007C0F72" w:rsidP="007C0F72">
      <w:pPr>
        <w:numPr>
          <w:ilvl w:val="1"/>
          <w:numId w:val="36"/>
        </w:numPr>
        <w:contextualSpacing/>
        <w:jc w:val="both"/>
        <w:rPr>
          <w:rFonts w:asciiTheme="majorHAnsi" w:hAnsiTheme="majorHAnsi" w:cstheme="majorHAnsi"/>
          <w:bCs/>
          <w:sz w:val="24"/>
        </w:rPr>
      </w:pPr>
      <w:r w:rsidRPr="00AE3E6C">
        <w:rPr>
          <w:rFonts w:asciiTheme="majorHAnsi" w:hAnsiTheme="majorHAnsi" w:cstheme="majorHAnsi"/>
          <w:sz w:val="24"/>
        </w:rPr>
        <w:lastRenderedPageBreak/>
        <w:t>Medical oxygen therapy requirements include consumables (e.g. nasal cannulas) and monitoring devices, the availability of which may need to be scaled up in Nigeria (CHAI survey Only 55% of Nigerian hospitals provided oxygen therapy) to match potential demand (14% of total COVID-19 infected cases are estimated to require hospitalization and oxygen therapy)</w:t>
      </w:r>
      <w:r w:rsidRPr="00AE3E6C">
        <w:rPr>
          <w:rStyle w:val="EndnoteReference"/>
          <w:rFonts w:asciiTheme="majorHAnsi" w:hAnsiTheme="majorHAnsi" w:cstheme="majorHAnsi"/>
          <w:sz w:val="24"/>
        </w:rPr>
        <w:endnoteReference w:id="12"/>
      </w:r>
      <w:r w:rsidRPr="00AE3E6C">
        <w:rPr>
          <w:rFonts w:asciiTheme="majorHAnsi" w:hAnsiTheme="majorHAnsi" w:cstheme="majorHAnsi"/>
          <w:color w:val="FF0000"/>
          <w:sz w:val="24"/>
        </w:rPr>
        <w:t xml:space="preserve"> </w:t>
      </w:r>
      <w:r w:rsidRPr="00AE3E6C">
        <w:rPr>
          <w:rFonts w:asciiTheme="majorHAnsi" w:hAnsiTheme="majorHAnsi" w:cstheme="majorHAnsi"/>
          <w:color w:val="FF0000"/>
          <w:sz w:val="24"/>
        </w:rPr>
        <w:tab/>
      </w:r>
    </w:p>
    <w:p w14:paraId="5EC1F17E" w14:textId="77777777" w:rsidR="007C0F72" w:rsidRPr="00AE3E6C" w:rsidRDefault="007C0F72" w:rsidP="007C0F72">
      <w:pPr>
        <w:numPr>
          <w:ilvl w:val="1"/>
          <w:numId w:val="36"/>
        </w:numPr>
        <w:contextualSpacing/>
        <w:jc w:val="both"/>
        <w:rPr>
          <w:rFonts w:asciiTheme="majorHAnsi" w:hAnsiTheme="majorHAnsi" w:cstheme="majorHAnsi"/>
          <w:bCs/>
          <w:sz w:val="24"/>
        </w:rPr>
      </w:pPr>
      <w:r w:rsidRPr="00AE3E6C">
        <w:rPr>
          <w:rFonts w:asciiTheme="majorHAnsi" w:hAnsiTheme="majorHAnsi" w:cstheme="majorHAnsi"/>
          <w:bCs/>
          <w:sz w:val="24"/>
        </w:rPr>
        <w:t>Investments to scale up supply must consider critical enablers such as necessary equipment, staff training, and government and private sector support. Delivery modes (e.g. Bulk liquid supply, PSA plants or cylinders) must also be evaluated based on operational feasibility in the Nigerian context and health impact. The Federal Ministry of Health has detailed delivery options in its 2017, 5-year strategy to scale up medical oxygen in health facilities</w:t>
      </w:r>
      <w:r w:rsidRPr="00AE3E6C">
        <w:rPr>
          <w:rStyle w:val="EndnoteReference"/>
          <w:rFonts w:asciiTheme="majorHAnsi" w:hAnsiTheme="majorHAnsi" w:cstheme="majorHAnsi"/>
          <w:bCs/>
          <w:sz w:val="24"/>
        </w:rPr>
        <w:endnoteReference w:id="13"/>
      </w:r>
      <w:r w:rsidRPr="00AE3E6C">
        <w:rPr>
          <w:rFonts w:asciiTheme="majorHAnsi" w:hAnsiTheme="majorHAnsi" w:cstheme="majorHAnsi"/>
          <w:bCs/>
          <w:sz w:val="24"/>
        </w:rPr>
        <w:t>. Given the likely significant surge in demand for medical oxygen due to the COVID-19 pandemic, it may be necessary to expedite some of its delivery initiatives</w:t>
      </w:r>
    </w:p>
    <w:p w14:paraId="515A6649" w14:textId="77777777" w:rsidR="007C0F72" w:rsidRPr="00AE3E6C" w:rsidRDefault="007C0F72" w:rsidP="007C0F72">
      <w:pPr>
        <w:numPr>
          <w:ilvl w:val="1"/>
          <w:numId w:val="36"/>
        </w:numPr>
        <w:contextualSpacing/>
        <w:jc w:val="both"/>
        <w:rPr>
          <w:rFonts w:asciiTheme="majorHAnsi" w:hAnsiTheme="majorHAnsi" w:cstheme="majorHAnsi"/>
          <w:bCs/>
          <w:sz w:val="24"/>
        </w:rPr>
      </w:pPr>
      <w:r w:rsidRPr="00AE3E6C">
        <w:rPr>
          <w:rFonts w:asciiTheme="majorHAnsi" w:hAnsiTheme="majorHAnsi" w:cstheme="majorHAnsi"/>
          <w:bCs/>
          <w:sz w:val="24"/>
        </w:rPr>
        <w:t>The average cost of oxygen therapy is calculated at between N600 to N7,000 per patient per hour, but in some cases, patients are charged a flat fee per cylinder used</w:t>
      </w:r>
      <w:r w:rsidRPr="00AE3E6C">
        <w:rPr>
          <w:rStyle w:val="EndnoteReference"/>
          <w:rFonts w:asciiTheme="majorHAnsi" w:hAnsiTheme="majorHAnsi" w:cstheme="majorHAnsi"/>
          <w:bCs/>
          <w:sz w:val="24"/>
        </w:rPr>
        <w:endnoteReference w:id="14"/>
      </w:r>
      <w:r w:rsidRPr="00AE3E6C">
        <w:rPr>
          <w:rFonts w:asciiTheme="majorHAnsi" w:hAnsiTheme="majorHAnsi" w:cstheme="majorHAnsi"/>
          <w:bCs/>
          <w:sz w:val="24"/>
        </w:rPr>
        <w:t xml:space="preserve">. This cost may prove challenging for many Nigerians and may need to be subsidized for most – especially low-income earners in rural regions where supply is likely to be even more strained </w:t>
      </w:r>
    </w:p>
    <w:p w14:paraId="1412CD7F" w14:textId="77777777" w:rsidR="007C0F72" w:rsidRPr="00AE3E6C" w:rsidRDefault="007C0F72" w:rsidP="007C0F72">
      <w:pPr>
        <w:numPr>
          <w:ilvl w:val="1"/>
          <w:numId w:val="36"/>
        </w:numPr>
        <w:contextualSpacing/>
        <w:jc w:val="both"/>
        <w:rPr>
          <w:rFonts w:asciiTheme="majorHAnsi" w:hAnsiTheme="majorHAnsi" w:cstheme="majorHAnsi"/>
          <w:bCs/>
          <w:sz w:val="24"/>
        </w:rPr>
      </w:pPr>
      <w:r w:rsidRPr="00AE3E6C">
        <w:rPr>
          <w:rFonts w:asciiTheme="majorHAnsi" w:hAnsiTheme="majorHAnsi" w:cstheme="majorHAnsi"/>
          <w:bCs/>
          <w:sz w:val="24"/>
        </w:rPr>
        <w:t>Scaling up of ventilators not considered here due to the larger cost of acquisition and treatment per patient</w:t>
      </w:r>
      <w:r w:rsidRPr="00AE3E6C">
        <w:rPr>
          <w:rStyle w:val="EndnoteReference"/>
          <w:rFonts w:asciiTheme="majorHAnsi" w:hAnsiTheme="majorHAnsi" w:cstheme="majorHAnsi"/>
          <w:bCs/>
          <w:sz w:val="24"/>
        </w:rPr>
        <w:endnoteReference w:id="15"/>
      </w:r>
    </w:p>
    <w:p w14:paraId="306245D9" w14:textId="77777777" w:rsidR="007C0F72" w:rsidRPr="00AE3E6C" w:rsidRDefault="007C0F72" w:rsidP="007C0F72">
      <w:pPr>
        <w:ind w:left="1080"/>
        <w:contextualSpacing/>
        <w:jc w:val="both"/>
        <w:rPr>
          <w:rFonts w:asciiTheme="majorHAnsi" w:hAnsiTheme="majorHAnsi" w:cstheme="majorHAnsi"/>
          <w:bCs/>
          <w:color w:val="FF0000"/>
          <w:sz w:val="24"/>
        </w:rPr>
      </w:pPr>
    </w:p>
    <w:p w14:paraId="451E5EF6" w14:textId="77777777" w:rsidR="007C0F72" w:rsidRPr="00AE3E6C" w:rsidRDefault="007C0F72" w:rsidP="007C0F72">
      <w:pPr>
        <w:pStyle w:val="ListParagraph"/>
        <w:numPr>
          <w:ilvl w:val="0"/>
          <w:numId w:val="22"/>
        </w:numPr>
        <w:ind w:left="360"/>
        <w:jc w:val="both"/>
        <w:rPr>
          <w:rFonts w:asciiTheme="majorHAnsi" w:hAnsiTheme="majorHAnsi" w:cstheme="majorHAnsi"/>
          <w:sz w:val="24"/>
          <w:lang w:val="en-GB"/>
        </w:rPr>
      </w:pPr>
      <w:r w:rsidRPr="00AE3E6C">
        <w:rPr>
          <w:rFonts w:asciiTheme="majorHAnsi" w:hAnsiTheme="majorHAnsi" w:cstheme="majorHAnsi"/>
          <w:sz w:val="24"/>
        </w:rPr>
        <w:t xml:space="preserve">Evidence base for Pharmaceutical Management: </w:t>
      </w:r>
    </w:p>
    <w:p w14:paraId="392DE7FF" w14:textId="77777777" w:rsidR="007C0F72" w:rsidRPr="00AE3E6C" w:rsidRDefault="007C0F72" w:rsidP="007C0F72">
      <w:pPr>
        <w:numPr>
          <w:ilvl w:val="1"/>
          <w:numId w:val="36"/>
        </w:numPr>
        <w:contextualSpacing/>
        <w:jc w:val="both"/>
        <w:rPr>
          <w:rFonts w:asciiTheme="majorHAnsi" w:hAnsiTheme="majorHAnsi" w:cstheme="majorHAnsi"/>
          <w:color w:val="000000" w:themeColor="text1"/>
          <w:sz w:val="24"/>
        </w:rPr>
      </w:pPr>
      <w:r w:rsidRPr="00AE3E6C">
        <w:rPr>
          <w:rFonts w:asciiTheme="majorHAnsi" w:hAnsiTheme="majorHAnsi" w:cstheme="majorHAnsi"/>
          <w:color w:val="000000" w:themeColor="text1"/>
          <w:sz w:val="24"/>
        </w:rPr>
        <w:t>Plasmapheresis aims to serve as a prevention and treatment mechanism by transferring plasma from a recovered COVID-19 patient to critically ill COVID-19 patients and those potentially at risk for infection</w:t>
      </w:r>
      <w:r w:rsidRPr="00AE3E6C">
        <w:rPr>
          <w:rStyle w:val="EndnoteReference"/>
          <w:rFonts w:asciiTheme="majorHAnsi" w:hAnsiTheme="majorHAnsi" w:cstheme="majorHAnsi"/>
          <w:color w:val="000000" w:themeColor="text1"/>
          <w:sz w:val="24"/>
        </w:rPr>
        <w:endnoteReference w:id="16"/>
      </w:r>
    </w:p>
    <w:p w14:paraId="3129F94E" w14:textId="77777777" w:rsidR="007C0F72" w:rsidRPr="00AE3E6C" w:rsidRDefault="007C0F72" w:rsidP="007C0F72">
      <w:pPr>
        <w:numPr>
          <w:ilvl w:val="1"/>
          <w:numId w:val="36"/>
        </w:numPr>
        <w:contextualSpacing/>
        <w:jc w:val="both"/>
        <w:rPr>
          <w:rFonts w:asciiTheme="majorHAnsi" w:hAnsiTheme="majorHAnsi" w:cstheme="majorHAnsi"/>
          <w:sz w:val="24"/>
          <w:lang w:val="en-GB"/>
        </w:rPr>
      </w:pPr>
      <w:r w:rsidRPr="00AE3E6C">
        <w:rPr>
          <w:rFonts w:asciiTheme="majorHAnsi" w:hAnsiTheme="majorHAnsi" w:cstheme="majorHAnsi"/>
          <w:color w:val="000000" w:themeColor="text1"/>
          <w:sz w:val="24"/>
        </w:rPr>
        <w:t xml:space="preserve">Two </w:t>
      </w:r>
      <w:r w:rsidRPr="00AE3E6C">
        <w:rPr>
          <w:rFonts w:asciiTheme="majorHAnsi" w:hAnsiTheme="majorHAnsi" w:cstheme="majorHAnsi"/>
          <w:bCs/>
          <w:sz w:val="24"/>
        </w:rPr>
        <w:t>studies</w:t>
      </w:r>
      <w:r w:rsidRPr="00AE3E6C">
        <w:rPr>
          <w:rFonts w:asciiTheme="majorHAnsi" w:hAnsiTheme="majorHAnsi" w:cstheme="majorHAnsi"/>
          <w:color w:val="000000" w:themeColor="text1"/>
          <w:sz w:val="24"/>
        </w:rPr>
        <w:t xml:space="preserve"> (sample sizes of 10 severely patients</w:t>
      </w:r>
      <w:r w:rsidRPr="00AE3E6C">
        <w:rPr>
          <w:rStyle w:val="EndnoteReference"/>
          <w:rFonts w:asciiTheme="majorHAnsi" w:hAnsiTheme="majorHAnsi" w:cstheme="majorHAnsi"/>
          <w:color w:val="000000" w:themeColor="text1"/>
          <w:sz w:val="24"/>
        </w:rPr>
        <w:endnoteReference w:id="17"/>
      </w:r>
      <w:r w:rsidRPr="00AE3E6C">
        <w:rPr>
          <w:rFonts w:asciiTheme="majorHAnsi" w:hAnsiTheme="majorHAnsi" w:cstheme="majorHAnsi"/>
          <w:color w:val="000000" w:themeColor="text1"/>
          <w:sz w:val="24"/>
        </w:rPr>
        <w:t xml:space="preserve"> and 5 clinically ill patients</w:t>
      </w:r>
      <w:r w:rsidRPr="00AE3E6C">
        <w:rPr>
          <w:rStyle w:val="EndnoteReference"/>
          <w:rFonts w:asciiTheme="majorHAnsi" w:hAnsiTheme="majorHAnsi" w:cstheme="majorHAnsi"/>
          <w:color w:val="000000" w:themeColor="text1"/>
          <w:sz w:val="24"/>
        </w:rPr>
        <w:endnoteReference w:id="18"/>
      </w:r>
      <w:r w:rsidRPr="00AE3E6C">
        <w:rPr>
          <w:rFonts w:asciiTheme="majorHAnsi" w:hAnsiTheme="majorHAnsi" w:cstheme="majorHAnsi"/>
          <w:color w:val="000000" w:themeColor="text1"/>
          <w:sz w:val="24"/>
        </w:rPr>
        <w:t xml:space="preserve">) in China have indicated improvement in clinical status of patients after having undergone plasmapheresis. However, further data is needed to confirm the efficacy of this treatment approach </w:t>
      </w:r>
    </w:p>
    <w:p w14:paraId="324DECBE" w14:textId="77777777" w:rsidR="007C0F72" w:rsidRPr="00AE3E6C" w:rsidRDefault="007C0F72" w:rsidP="007C0F72">
      <w:pPr>
        <w:numPr>
          <w:ilvl w:val="1"/>
          <w:numId w:val="36"/>
        </w:numPr>
        <w:contextualSpacing/>
        <w:jc w:val="both"/>
        <w:rPr>
          <w:rFonts w:asciiTheme="majorHAnsi" w:hAnsiTheme="majorHAnsi" w:cstheme="majorHAnsi"/>
          <w:color w:val="000000" w:themeColor="text1"/>
          <w:sz w:val="24"/>
        </w:rPr>
      </w:pPr>
      <w:r w:rsidRPr="00AE3E6C">
        <w:rPr>
          <w:rFonts w:asciiTheme="majorHAnsi" w:hAnsiTheme="majorHAnsi" w:cstheme="majorHAnsi"/>
          <w:color w:val="000000" w:themeColor="text1"/>
          <w:sz w:val="24"/>
        </w:rPr>
        <w:t>As of June 5, no antiviral / antibody treatment is widely available for COVID-19 although human clinical trials are underway and results from many are expected in the summer</w:t>
      </w:r>
    </w:p>
    <w:p w14:paraId="728012D5" w14:textId="77777777" w:rsidR="007C0F72" w:rsidRPr="00AE3E6C" w:rsidRDefault="007C0F72" w:rsidP="007C0F72">
      <w:pPr>
        <w:numPr>
          <w:ilvl w:val="2"/>
          <w:numId w:val="36"/>
        </w:numPr>
        <w:contextualSpacing/>
        <w:jc w:val="both"/>
        <w:rPr>
          <w:rFonts w:asciiTheme="majorHAnsi" w:hAnsiTheme="majorHAnsi" w:cstheme="majorHAnsi"/>
          <w:color w:val="000000" w:themeColor="text1"/>
          <w:sz w:val="24"/>
        </w:rPr>
      </w:pPr>
      <w:proofErr w:type="spellStart"/>
      <w:r w:rsidRPr="00AE3E6C">
        <w:rPr>
          <w:rFonts w:asciiTheme="majorHAnsi" w:hAnsiTheme="majorHAnsi" w:cstheme="majorHAnsi"/>
          <w:color w:val="000000" w:themeColor="text1"/>
          <w:sz w:val="24"/>
        </w:rPr>
        <w:t>Remdesivir</w:t>
      </w:r>
      <w:proofErr w:type="spellEnd"/>
      <w:r w:rsidRPr="00AE3E6C">
        <w:rPr>
          <w:rFonts w:asciiTheme="majorHAnsi" w:hAnsiTheme="majorHAnsi" w:cstheme="majorHAnsi"/>
          <w:color w:val="000000" w:themeColor="text1"/>
          <w:sz w:val="24"/>
        </w:rPr>
        <w:t xml:space="preserve"> has been approved for emergency use in the US, UK and Japan, although its efficacy has been shown in clinical trials only for moderately ill persons</w:t>
      </w:r>
      <w:r w:rsidRPr="00AE3E6C">
        <w:rPr>
          <w:rStyle w:val="EndnoteReference"/>
          <w:rFonts w:asciiTheme="majorHAnsi" w:hAnsiTheme="majorHAnsi" w:cstheme="majorHAnsi"/>
          <w:color w:val="000000" w:themeColor="text1"/>
          <w:sz w:val="24"/>
        </w:rPr>
        <w:endnoteReference w:id="19"/>
      </w:r>
    </w:p>
    <w:p w14:paraId="365F5F1B" w14:textId="77777777" w:rsidR="007C0F72" w:rsidRPr="00AE3E6C" w:rsidRDefault="007C0F72" w:rsidP="007C0F72">
      <w:pPr>
        <w:numPr>
          <w:ilvl w:val="2"/>
          <w:numId w:val="36"/>
        </w:numPr>
        <w:contextualSpacing/>
        <w:jc w:val="both"/>
        <w:rPr>
          <w:rFonts w:asciiTheme="majorHAnsi" w:hAnsiTheme="majorHAnsi" w:cstheme="majorHAnsi"/>
          <w:color w:val="000000" w:themeColor="text1"/>
          <w:sz w:val="24"/>
        </w:rPr>
      </w:pPr>
      <w:r w:rsidRPr="00AE3E6C">
        <w:rPr>
          <w:rFonts w:asciiTheme="majorHAnsi" w:hAnsiTheme="majorHAnsi" w:cstheme="majorHAnsi"/>
          <w:color w:val="000000" w:themeColor="text1"/>
          <w:sz w:val="24"/>
        </w:rPr>
        <w:t xml:space="preserve">Preliminary results for </w:t>
      </w:r>
      <w:proofErr w:type="spellStart"/>
      <w:r w:rsidRPr="00AE3E6C">
        <w:rPr>
          <w:rFonts w:asciiTheme="majorHAnsi" w:hAnsiTheme="majorHAnsi" w:cstheme="majorHAnsi"/>
          <w:color w:val="000000" w:themeColor="text1"/>
          <w:sz w:val="24"/>
        </w:rPr>
        <w:t>favipiravir</w:t>
      </w:r>
      <w:proofErr w:type="spellEnd"/>
      <w:r w:rsidRPr="00AE3E6C">
        <w:rPr>
          <w:rFonts w:asciiTheme="majorHAnsi" w:hAnsiTheme="majorHAnsi" w:cstheme="majorHAnsi"/>
          <w:color w:val="000000" w:themeColor="text1"/>
          <w:sz w:val="24"/>
        </w:rPr>
        <w:t xml:space="preserve"> are mixed with multiple clinical trials expected in July or August</w:t>
      </w:r>
      <w:r w:rsidRPr="00AE3E6C">
        <w:rPr>
          <w:rStyle w:val="EndnoteReference"/>
          <w:rFonts w:asciiTheme="majorHAnsi" w:hAnsiTheme="majorHAnsi" w:cstheme="majorHAnsi"/>
          <w:color w:val="000000" w:themeColor="text1"/>
          <w:sz w:val="24"/>
        </w:rPr>
        <w:endnoteReference w:id="20"/>
      </w:r>
    </w:p>
    <w:p w14:paraId="03D04DAD" w14:textId="77777777" w:rsidR="007C0F72" w:rsidRPr="00AE3E6C" w:rsidRDefault="007C0F72" w:rsidP="007C0F72">
      <w:pPr>
        <w:numPr>
          <w:ilvl w:val="2"/>
          <w:numId w:val="36"/>
        </w:numPr>
        <w:contextualSpacing/>
        <w:jc w:val="both"/>
        <w:rPr>
          <w:rFonts w:asciiTheme="majorHAnsi" w:hAnsiTheme="majorHAnsi" w:cstheme="majorHAnsi"/>
          <w:color w:val="000000" w:themeColor="text1"/>
          <w:sz w:val="24"/>
        </w:rPr>
      </w:pPr>
      <w:r w:rsidRPr="00AE3E6C">
        <w:rPr>
          <w:rFonts w:asciiTheme="majorHAnsi" w:hAnsiTheme="majorHAnsi" w:cstheme="majorHAnsi"/>
          <w:color w:val="000000" w:themeColor="text1"/>
          <w:sz w:val="24"/>
        </w:rPr>
        <w:t>Two major trials indicate that hydroxychloroquine is not effective in preventing COVID-19</w:t>
      </w:r>
      <w:r w:rsidRPr="00AE3E6C">
        <w:rPr>
          <w:rStyle w:val="EndnoteReference"/>
          <w:rFonts w:asciiTheme="majorHAnsi" w:hAnsiTheme="majorHAnsi" w:cstheme="majorHAnsi"/>
          <w:color w:val="000000" w:themeColor="text1"/>
          <w:sz w:val="24"/>
        </w:rPr>
        <w:endnoteReference w:id="21"/>
      </w:r>
      <w:r w:rsidRPr="00AE3E6C">
        <w:rPr>
          <w:rFonts w:asciiTheme="majorHAnsi" w:hAnsiTheme="majorHAnsi" w:cstheme="majorHAnsi"/>
          <w:color w:val="000000" w:themeColor="text1"/>
          <w:sz w:val="24"/>
        </w:rPr>
        <w:t xml:space="preserve"> or improving outcome for admitted patients.</w:t>
      </w:r>
      <w:r w:rsidRPr="00AE3E6C">
        <w:rPr>
          <w:rStyle w:val="EndnoteReference"/>
          <w:rFonts w:asciiTheme="majorHAnsi" w:hAnsiTheme="majorHAnsi" w:cstheme="majorHAnsi"/>
          <w:color w:val="000000" w:themeColor="text1"/>
          <w:sz w:val="24"/>
        </w:rPr>
        <w:endnoteReference w:id="22"/>
      </w:r>
    </w:p>
    <w:p w14:paraId="6940A888" w14:textId="77777777" w:rsidR="007C0F72" w:rsidRPr="00AE3E6C" w:rsidRDefault="007C0F72" w:rsidP="007C0F72">
      <w:pPr>
        <w:numPr>
          <w:ilvl w:val="2"/>
          <w:numId w:val="36"/>
        </w:numPr>
        <w:contextualSpacing/>
        <w:jc w:val="both"/>
        <w:rPr>
          <w:rFonts w:asciiTheme="majorHAnsi" w:hAnsiTheme="majorHAnsi" w:cstheme="majorHAnsi"/>
          <w:color w:val="000000" w:themeColor="text1"/>
          <w:sz w:val="24"/>
        </w:rPr>
      </w:pPr>
      <w:r w:rsidRPr="00AE3E6C">
        <w:rPr>
          <w:rFonts w:asciiTheme="majorHAnsi" w:hAnsiTheme="majorHAnsi" w:cstheme="majorHAnsi"/>
          <w:color w:val="000000" w:themeColor="text1"/>
          <w:sz w:val="24"/>
        </w:rPr>
        <w:t>Initial results suggest promising signs for interferon beta 1b with antivirals (lopinavir–ritonavir, and ribavirin) compared to antivirals alone.</w:t>
      </w:r>
      <w:r w:rsidRPr="00AE3E6C">
        <w:rPr>
          <w:rStyle w:val="EndnoteReference"/>
          <w:rFonts w:asciiTheme="majorHAnsi" w:hAnsiTheme="majorHAnsi" w:cstheme="majorHAnsi"/>
          <w:color w:val="000000" w:themeColor="text1"/>
          <w:sz w:val="24"/>
        </w:rPr>
        <w:endnoteReference w:id="23"/>
      </w:r>
    </w:p>
    <w:p w14:paraId="708E5C92" w14:textId="77777777" w:rsidR="007C0F72" w:rsidRPr="00AE3E6C" w:rsidRDefault="007C0F72" w:rsidP="007C0F72">
      <w:pPr>
        <w:ind w:left="1080"/>
        <w:contextualSpacing/>
        <w:jc w:val="both"/>
        <w:rPr>
          <w:rFonts w:asciiTheme="majorHAnsi" w:hAnsiTheme="majorHAnsi" w:cstheme="majorHAnsi"/>
          <w:sz w:val="24"/>
          <w:lang w:val="en-GB"/>
        </w:rPr>
      </w:pPr>
    </w:p>
    <w:p w14:paraId="20822DD9" w14:textId="77777777" w:rsidR="007C0F72" w:rsidRPr="00AE3E6C" w:rsidRDefault="007C0F72" w:rsidP="007C0F72">
      <w:pPr>
        <w:pStyle w:val="ListParagraph"/>
        <w:numPr>
          <w:ilvl w:val="0"/>
          <w:numId w:val="22"/>
        </w:numPr>
        <w:ind w:left="360"/>
        <w:jc w:val="both"/>
        <w:rPr>
          <w:rFonts w:asciiTheme="majorHAnsi" w:hAnsiTheme="majorHAnsi" w:cstheme="majorHAnsi"/>
          <w:sz w:val="24"/>
          <w:lang w:val="en-GB"/>
        </w:rPr>
      </w:pPr>
      <w:r w:rsidRPr="00AE3E6C">
        <w:rPr>
          <w:rFonts w:asciiTheme="majorHAnsi" w:hAnsiTheme="majorHAnsi" w:cstheme="majorHAnsi"/>
          <w:sz w:val="24"/>
        </w:rPr>
        <w:t xml:space="preserve">Evidence base on proportion of symptomatic cases, those in need of hospital care, and those that require critical care: </w:t>
      </w:r>
    </w:p>
    <w:p w14:paraId="5DF6629C" w14:textId="3D25AB62" w:rsidR="00A34CDD" w:rsidRPr="00AE3E6C" w:rsidRDefault="007C0F72" w:rsidP="007C0F72">
      <w:pPr>
        <w:numPr>
          <w:ilvl w:val="1"/>
          <w:numId w:val="36"/>
        </w:numPr>
        <w:spacing w:after="160" w:line="259" w:lineRule="auto"/>
        <w:contextualSpacing/>
        <w:jc w:val="both"/>
        <w:rPr>
          <w:rFonts w:asciiTheme="majorHAnsi" w:hAnsiTheme="majorHAnsi" w:cstheme="majorHAnsi"/>
          <w:sz w:val="24"/>
        </w:rPr>
      </w:pPr>
      <w:r w:rsidRPr="00AE3E6C">
        <w:rPr>
          <w:rFonts w:asciiTheme="majorHAnsi" w:hAnsiTheme="majorHAnsi" w:cstheme="majorHAnsi"/>
          <w:bCs/>
          <w:sz w:val="24"/>
        </w:rPr>
        <w:t>An Imperial College study shows that ~50% - 60%</w:t>
      </w:r>
      <w:r w:rsidRPr="00AE3E6C">
        <w:rPr>
          <w:rStyle w:val="EndnoteReference"/>
          <w:rFonts w:asciiTheme="majorHAnsi" w:hAnsiTheme="majorHAnsi" w:cstheme="majorHAnsi"/>
          <w:bCs/>
          <w:sz w:val="24"/>
        </w:rPr>
        <w:endnoteReference w:id="24"/>
      </w:r>
      <w:r w:rsidRPr="00AE3E6C">
        <w:rPr>
          <w:rFonts w:asciiTheme="majorHAnsi" w:hAnsiTheme="majorHAnsi" w:cstheme="majorHAnsi"/>
          <w:bCs/>
          <w:sz w:val="24"/>
        </w:rPr>
        <w:t xml:space="preserve"> of all cases could be symptomatic cases and that 6.8%</w:t>
      </w:r>
      <w:r w:rsidRPr="00AE3E6C">
        <w:rPr>
          <w:rStyle w:val="EndnoteReference"/>
          <w:rFonts w:asciiTheme="majorHAnsi" w:hAnsiTheme="majorHAnsi" w:cstheme="majorHAnsi"/>
          <w:bCs/>
          <w:sz w:val="24"/>
        </w:rPr>
        <w:endnoteReference w:id="25"/>
      </w:r>
      <w:r w:rsidRPr="00AE3E6C">
        <w:rPr>
          <w:rFonts w:asciiTheme="majorHAnsi" w:hAnsiTheme="majorHAnsi" w:cstheme="majorHAnsi"/>
          <w:bCs/>
          <w:sz w:val="24"/>
          <w:vertAlign w:val="superscript"/>
        </w:rPr>
        <w:t>,</w:t>
      </w:r>
      <w:r w:rsidRPr="00AE3E6C">
        <w:rPr>
          <w:rStyle w:val="EndnoteReference"/>
          <w:rFonts w:asciiTheme="majorHAnsi" w:hAnsiTheme="majorHAnsi" w:cstheme="majorHAnsi"/>
          <w:bCs/>
          <w:sz w:val="24"/>
        </w:rPr>
        <w:endnoteReference w:id="26"/>
      </w:r>
      <w:r w:rsidRPr="00AE3E6C">
        <w:rPr>
          <w:rFonts w:asciiTheme="majorHAnsi" w:hAnsiTheme="majorHAnsi" w:cstheme="majorHAnsi"/>
          <w:bCs/>
          <w:sz w:val="24"/>
        </w:rPr>
        <w:t xml:space="preserve">  of these could require hospitalization. Finally, 30%</w:t>
      </w:r>
      <w:r w:rsidRPr="00AE3E6C">
        <w:rPr>
          <w:rStyle w:val="EndnoteReference"/>
          <w:rFonts w:asciiTheme="majorHAnsi" w:hAnsiTheme="majorHAnsi" w:cstheme="majorHAnsi"/>
          <w:bCs/>
          <w:sz w:val="24"/>
        </w:rPr>
        <w:endnoteReference w:id="27"/>
      </w:r>
      <w:r w:rsidRPr="00AE3E6C">
        <w:rPr>
          <w:rFonts w:asciiTheme="majorHAnsi" w:hAnsiTheme="majorHAnsi" w:cstheme="majorHAnsi"/>
          <w:bCs/>
          <w:sz w:val="24"/>
        </w:rPr>
        <w:t xml:space="preserve"> of hospitalized cases may require critical care.</w:t>
      </w:r>
      <w:r w:rsidR="00A34CDD" w:rsidRPr="00AE3E6C">
        <w:rPr>
          <w:rFonts w:asciiTheme="majorHAnsi" w:hAnsiTheme="majorHAnsi" w:cstheme="majorHAnsi"/>
          <w:bCs/>
          <w:sz w:val="24"/>
        </w:rPr>
        <w:t xml:space="preserve">  </w:t>
      </w:r>
    </w:p>
    <w:p w14:paraId="5B178D47" w14:textId="1845E517" w:rsidR="00CA31E6" w:rsidRPr="00AE3E6C" w:rsidRDefault="00CA31E6" w:rsidP="00D450FA">
      <w:pPr>
        <w:spacing w:after="160" w:line="259" w:lineRule="auto"/>
        <w:rPr>
          <w:rFonts w:asciiTheme="majorHAnsi" w:hAnsiTheme="majorHAnsi" w:cstheme="majorHAnsi"/>
          <w:b/>
          <w:bCs/>
          <w:sz w:val="24"/>
        </w:rPr>
      </w:pPr>
    </w:p>
    <w:p w14:paraId="4C72618C" w14:textId="057A13E9" w:rsidR="00834F49" w:rsidRDefault="00834F49" w:rsidP="00D450FA">
      <w:pPr>
        <w:spacing w:after="160" w:line="259" w:lineRule="auto"/>
        <w:rPr>
          <w:rFonts w:asciiTheme="majorHAnsi" w:hAnsiTheme="majorHAnsi" w:cstheme="majorHAnsi"/>
          <w:b/>
          <w:bCs/>
          <w:sz w:val="24"/>
        </w:rPr>
      </w:pPr>
    </w:p>
    <w:p w14:paraId="375A7370" w14:textId="77777777" w:rsidR="00BD23E6" w:rsidRPr="00AE3E6C" w:rsidRDefault="00BD23E6" w:rsidP="00D450FA">
      <w:pPr>
        <w:spacing w:after="160" w:line="259" w:lineRule="auto"/>
        <w:rPr>
          <w:rFonts w:asciiTheme="majorHAnsi" w:hAnsiTheme="majorHAnsi" w:cstheme="majorHAnsi"/>
          <w:b/>
          <w:bCs/>
          <w:sz w:val="24"/>
        </w:rPr>
      </w:pPr>
    </w:p>
    <w:p w14:paraId="5DA4AC3D" w14:textId="77777777" w:rsidR="00BD23E6" w:rsidRPr="00E53FA2" w:rsidRDefault="00BD23E6" w:rsidP="00BD23E6">
      <w:pPr>
        <w:spacing w:before="100" w:beforeAutospacing="1" w:after="100" w:afterAutospacing="1"/>
        <w:rPr>
          <w:rFonts w:asciiTheme="majorHAnsi" w:hAnsiTheme="majorHAnsi" w:cstheme="majorHAnsi"/>
          <w:b/>
          <w:bCs/>
          <w:i/>
          <w:iCs/>
          <w:sz w:val="24"/>
        </w:rPr>
      </w:pPr>
      <w:r w:rsidRPr="00E53FA2">
        <w:rPr>
          <w:rFonts w:asciiTheme="majorHAnsi" w:hAnsiTheme="majorHAnsi" w:cstheme="majorHAnsi"/>
          <w:b/>
          <w:bCs/>
          <w:i/>
          <w:iCs/>
          <w:sz w:val="24"/>
        </w:rPr>
        <w:t>The analysis in this paper is purely the work of the Nigeria COVID-19 evidence synthesis group* for use by the PTF. Unauthorized use or publication of this material without the permission of the PTF is prohibited.</w:t>
      </w:r>
    </w:p>
    <w:p w14:paraId="7019619B" w14:textId="277E4019" w:rsidR="00834F49" w:rsidRPr="00BD23E6" w:rsidRDefault="00BD23E6" w:rsidP="00BD23E6">
      <w:pPr>
        <w:spacing w:before="100" w:beforeAutospacing="1" w:after="100" w:afterAutospacing="1"/>
        <w:rPr>
          <w:rFonts w:asciiTheme="majorHAnsi" w:eastAsiaTheme="minorHAnsi" w:hAnsiTheme="majorHAnsi" w:cstheme="majorHAnsi"/>
          <w:b/>
          <w:bCs/>
          <w:i/>
          <w:iCs/>
          <w:sz w:val="24"/>
        </w:rPr>
      </w:pPr>
      <w:r w:rsidRPr="00E53FA2">
        <w:rPr>
          <w:rFonts w:asciiTheme="majorHAnsi" w:hAnsiTheme="majorHAnsi" w:cstheme="majorHAnsi"/>
          <w:b/>
          <w:bCs/>
          <w:i/>
          <w:iCs/>
          <w:sz w:val="24"/>
        </w:rPr>
        <w:t xml:space="preserve">* </w:t>
      </w:r>
      <w:r w:rsidRPr="00E53FA2">
        <w:rPr>
          <w:rFonts w:asciiTheme="majorHAnsi" w:hAnsiTheme="majorHAnsi" w:cstheme="majorHAnsi"/>
          <w:b/>
          <w:bCs/>
          <w:i/>
          <w:iCs/>
          <w:sz w:val="18"/>
          <w:szCs w:val="18"/>
        </w:rPr>
        <w:t>The Nigeria COVID-19 evidence synthesis group is chaired by Prof Ibrahim Abubakar, scientific and technical advisor to the PTF. </w:t>
      </w:r>
    </w:p>
    <w:p w14:paraId="6E1E64BE" w14:textId="79A7A8D3" w:rsidR="00A4061C" w:rsidRDefault="00A4061C" w:rsidP="00A4061C">
      <w:pPr>
        <w:spacing w:before="100" w:beforeAutospacing="1" w:after="100" w:afterAutospacing="1"/>
        <w:rPr>
          <w:rFonts w:asciiTheme="majorHAnsi" w:hAnsiTheme="majorHAnsi" w:cstheme="majorHAnsi"/>
          <w:b/>
          <w:bCs/>
          <w:sz w:val="24"/>
        </w:rPr>
      </w:pPr>
      <w:bookmarkStart w:id="1" w:name="_GoBack"/>
      <w:bookmarkEnd w:id="1"/>
    </w:p>
    <w:p w14:paraId="4A54A53B" w14:textId="780D2DEC" w:rsidR="00834F49" w:rsidRPr="00A4061C" w:rsidRDefault="00A4061C" w:rsidP="00A4061C">
      <w:pPr>
        <w:spacing w:before="100" w:beforeAutospacing="1" w:after="100" w:afterAutospacing="1"/>
        <w:rPr>
          <w:rFonts w:asciiTheme="majorHAnsi" w:eastAsiaTheme="minorHAnsi" w:hAnsiTheme="majorHAnsi" w:cstheme="majorHAnsi"/>
          <w:b/>
          <w:bCs/>
          <w:sz w:val="24"/>
        </w:rPr>
      </w:pPr>
      <w:r w:rsidRPr="00E001A5">
        <w:rPr>
          <w:rFonts w:asciiTheme="majorHAnsi" w:hAnsiTheme="majorHAnsi" w:cstheme="majorHAnsi"/>
          <w:b/>
          <w:bCs/>
          <w:sz w:val="24"/>
        </w:rPr>
        <w:t xml:space="preserve">References </w:t>
      </w:r>
    </w:p>
    <w:sectPr w:rsidR="00834F49" w:rsidRPr="00A4061C" w:rsidSect="006B74E6">
      <w:endnotePr>
        <w:numFmt w:val="decimal"/>
      </w:endnotePr>
      <w:pgSz w:w="12240" w:h="15840"/>
      <w:pgMar w:top="540" w:right="720" w:bottom="720" w:left="720" w:header="104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12897F" w14:textId="77777777" w:rsidR="00A6416B" w:rsidRDefault="00A6416B" w:rsidP="000E44D6">
      <w:r>
        <w:separator/>
      </w:r>
    </w:p>
  </w:endnote>
  <w:endnote w:type="continuationSeparator" w:id="0">
    <w:p w14:paraId="2F87D696" w14:textId="77777777" w:rsidR="00A6416B" w:rsidRDefault="00A6416B" w:rsidP="000E44D6">
      <w:r>
        <w:continuationSeparator/>
      </w:r>
    </w:p>
  </w:endnote>
  <w:endnote w:id="1">
    <w:p w14:paraId="7317B210" w14:textId="35941996" w:rsidR="003376D5" w:rsidRPr="000B12BD" w:rsidRDefault="003376D5" w:rsidP="003376D5">
      <w:pPr>
        <w:pStyle w:val="EndnoteText"/>
        <w:rPr>
          <w:rFonts w:asciiTheme="minorHAnsi" w:hAnsiTheme="minorHAnsi" w:cstheme="minorHAnsi"/>
          <w:sz w:val="14"/>
          <w:szCs w:val="14"/>
        </w:rPr>
      </w:pPr>
      <w:r w:rsidRPr="000B12BD">
        <w:rPr>
          <w:rStyle w:val="EndnoteReference"/>
          <w:rFonts w:asciiTheme="minorHAnsi" w:hAnsiTheme="minorHAnsi" w:cstheme="minorHAnsi"/>
          <w:sz w:val="14"/>
          <w:szCs w:val="14"/>
        </w:rPr>
        <w:endnoteRef/>
      </w:r>
      <w:r w:rsidRPr="000B12BD">
        <w:rPr>
          <w:rFonts w:asciiTheme="minorHAnsi" w:hAnsiTheme="minorHAnsi" w:cstheme="minorHAnsi"/>
          <w:sz w:val="14"/>
          <w:szCs w:val="14"/>
        </w:rPr>
        <w:t xml:space="preserve"> NCDC, “COVID-19 in Nigeria”, </w:t>
      </w:r>
      <w:hyperlink r:id="rId1" w:history="1">
        <w:r w:rsidRPr="000B12BD">
          <w:rPr>
            <w:rStyle w:val="Hyperlink"/>
            <w:rFonts w:asciiTheme="minorHAnsi" w:hAnsiTheme="minorHAnsi" w:cstheme="minorHAnsi"/>
            <w:color w:val="auto"/>
            <w:sz w:val="14"/>
            <w:szCs w:val="14"/>
          </w:rPr>
          <w:t>https://covid19.ncdc.gov.ng/</w:t>
        </w:r>
      </w:hyperlink>
      <w:r w:rsidRPr="000B12BD">
        <w:rPr>
          <w:rFonts w:asciiTheme="minorHAnsi" w:hAnsiTheme="minorHAnsi" w:cstheme="minorHAnsi"/>
          <w:sz w:val="14"/>
          <w:szCs w:val="14"/>
        </w:rPr>
        <w:t>, Ju</w:t>
      </w:r>
      <w:r w:rsidR="00F41EEE">
        <w:rPr>
          <w:rFonts w:asciiTheme="minorHAnsi" w:hAnsiTheme="minorHAnsi" w:cstheme="minorHAnsi"/>
          <w:sz w:val="14"/>
          <w:szCs w:val="14"/>
        </w:rPr>
        <w:t>ly</w:t>
      </w:r>
      <w:r w:rsidRPr="000B12BD">
        <w:rPr>
          <w:rFonts w:asciiTheme="minorHAnsi" w:hAnsiTheme="minorHAnsi" w:cstheme="minorHAnsi"/>
          <w:sz w:val="14"/>
          <w:szCs w:val="14"/>
        </w:rPr>
        <w:t xml:space="preserve"> </w:t>
      </w:r>
      <w:r w:rsidR="008E0CCA">
        <w:rPr>
          <w:rFonts w:asciiTheme="minorHAnsi" w:hAnsiTheme="minorHAnsi" w:cstheme="minorHAnsi"/>
          <w:sz w:val="14"/>
          <w:szCs w:val="14"/>
        </w:rPr>
        <w:t>12</w:t>
      </w:r>
      <w:r w:rsidRPr="000B12BD">
        <w:rPr>
          <w:rFonts w:asciiTheme="minorHAnsi" w:hAnsiTheme="minorHAnsi" w:cstheme="minorHAnsi"/>
          <w:sz w:val="14"/>
          <w:szCs w:val="14"/>
        </w:rPr>
        <w:t>, 2020</w:t>
      </w:r>
    </w:p>
  </w:endnote>
  <w:endnote w:id="2">
    <w:p w14:paraId="6F1717CE" w14:textId="398E6F09" w:rsidR="003376D5" w:rsidRPr="000B12BD" w:rsidRDefault="003376D5" w:rsidP="003376D5">
      <w:pPr>
        <w:pStyle w:val="EndnoteText"/>
        <w:rPr>
          <w:rFonts w:asciiTheme="majorHAnsi" w:hAnsiTheme="majorHAnsi" w:cstheme="majorHAnsi"/>
          <w:sz w:val="14"/>
          <w:szCs w:val="14"/>
        </w:rPr>
      </w:pPr>
      <w:r w:rsidRPr="000B12BD">
        <w:rPr>
          <w:rStyle w:val="EndnoteReference"/>
          <w:rFonts w:asciiTheme="majorHAnsi" w:hAnsiTheme="majorHAnsi" w:cstheme="majorHAnsi"/>
          <w:sz w:val="14"/>
          <w:szCs w:val="14"/>
        </w:rPr>
        <w:endnoteRef/>
      </w:r>
      <w:r w:rsidRPr="000B12BD">
        <w:rPr>
          <w:rFonts w:asciiTheme="majorHAnsi" w:hAnsiTheme="majorHAnsi" w:cstheme="majorHAnsi"/>
          <w:sz w:val="14"/>
          <w:szCs w:val="14"/>
        </w:rPr>
        <w:t xml:space="preserve"> NCDC SORMAS Database as of June </w:t>
      </w:r>
      <w:r w:rsidR="008E0CCA">
        <w:rPr>
          <w:rFonts w:asciiTheme="majorHAnsi" w:hAnsiTheme="majorHAnsi" w:cstheme="majorHAnsi"/>
          <w:sz w:val="14"/>
          <w:szCs w:val="14"/>
        </w:rPr>
        <w:t>24</w:t>
      </w:r>
      <w:r w:rsidRPr="000B12BD">
        <w:rPr>
          <w:rFonts w:asciiTheme="majorHAnsi" w:hAnsiTheme="majorHAnsi" w:cstheme="majorHAnsi"/>
          <w:sz w:val="14"/>
          <w:szCs w:val="14"/>
        </w:rPr>
        <w:t>, 2020</w:t>
      </w:r>
    </w:p>
  </w:endnote>
  <w:endnote w:id="3">
    <w:p w14:paraId="63F92DC0" w14:textId="13739A89" w:rsidR="003376D5" w:rsidRPr="000B12BD" w:rsidRDefault="003376D5" w:rsidP="003376D5">
      <w:pPr>
        <w:pStyle w:val="EndnoteText"/>
        <w:rPr>
          <w:rFonts w:asciiTheme="majorHAnsi" w:hAnsiTheme="majorHAnsi" w:cstheme="majorHAnsi"/>
          <w:sz w:val="14"/>
          <w:szCs w:val="14"/>
        </w:rPr>
      </w:pPr>
      <w:r w:rsidRPr="000B12BD">
        <w:rPr>
          <w:rStyle w:val="EndnoteReference"/>
          <w:rFonts w:asciiTheme="majorHAnsi" w:hAnsiTheme="majorHAnsi" w:cstheme="majorHAnsi"/>
          <w:sz w:val="14"/>
          <w:szCs w:val="14"/>
        </w:rPr>
        <w:endnoteRef/>
      </w:r>
      <w:r w:rsidRPr="000B12BD">
        <w:rPr>
          <w:rFonts w:asciiTheme="majorHAnsi" w:hAnsiTheme="majorHAnsi" w:cstheme="majorHAnsi"/>
          <w:sz w:val="14"/>
          <w:szCs w:val="14"/>
        </w:rPr>
        <w:t xml:space="preserve"> NCDC SORMAS Database as of June </w:t>
      </w:r>
      <w:r w:rsidR="008E0CCA">
        <w:rPr>
          <w:rFonts w:asciiTheme="majorHAnsi" w:hAnsiTheme="majorHAnsi" w:cstheme="majorHAnsi"/>
          <w:sz w:val="14"/>
          <w:szCs w:val="14"/>
        </w:rPr>
        <w:t>24</w:t>
      </w:r>
      <w:r w:rsidRPr="000B12BD">
        <w:rPr>
          <w:rFonts w:asciiTheme="majorHAnsi" w:hAnsiTheme="majorHAnsi" w:cstheme="majorHAnsi"/>
          <w:sz w:val="14"/>
          <w:szCs w:val="14"/>
        </w:rPr>
        <w:t>, 2020</w:t>
      </w:r>
    </w:p>
  </w:endnote>
  <w:endnote w:id="4">
    <w:p w14:paraId="3E55447E" w14:textId="64B11EE6" w:rsidR="006A471E" w:rsidRPr="000B12BD" w:rsidRDefault="006A471E" w:rsidP="006A471E">
      <w:pPr>
        <w:pStyle w:val="EndnoteText"/>
        <w:rPr>
          <w:rFonts w:asciiTheme="minorHAnsi" w:hAnsiTheme="minorHAnsi" w:cstheme="minorHAnsi"/>
          <w:sz w:val="14"/>
          <w:szCs w:val="14"/>
        </w:rPr>
      </w:pPr>
      <w:r w:rsidRPr="000B12BD">
        <w:rPr>
          <w:rStyle w:val="EndnoteReference"/>
          <w:rFonts w:asciiTheme="minorHAnsi" w:hAnsiTheme="minorHAnsi" w:cstheme="minorHAnsi"/>
          <w:sz w:val="14"/>
          <w:szCs w:val="14"/>
        </w:rPr>
        <w:endnoteRef/>
      </w:r>
      <w:r w:rsidRPr="000B12BD">
        <w:rPr>
          <w:rFonts w:asciiTheme="minorHAnsi" w:hAnsiTheme="minorHAnsi" w:cstheme="minorHAnsi"/>
          <w:sz w:val="14"/>
          <w:szCs w:val="14"/>
        </w:rPr>
        <w:t xml:space="preserve"> NCDC SORMAS Database as of June </w:t>
      </w:r>
      <w:r w:rsidR="008E0CCA">
        <w:rPr>
          <w:rFonts w:asciiTheme="minorHAnsi" w:hAnsiTheme="minorHAnsi" w:cstheme="minorHAnsi"/>
          <w:sz w:val="14"/>
          <w:szCs w:val="14"/>
        </w:rPr>
        <w:t>24</w:t>
      </w:r>
      <w:r w:rsidRPr="000B12BD">
        <w:rPr>
          <w:rFonts w:asciiTheme="minorHAnsi" w:hAnsiTheme="minorHAnsi" w:cstheme="minorHAnsi"/>
          <w:sz w:val="14"/>
          <w:szCs w:val="14"/>
        </w:rPr>
        <w:t>, 2020</w:t>
      </w:r>
    </w:p>
  </w:endnote>
  <w:endnote w:id="5">
    <w:p w14:paraId="68315862" w14:textId="6FC53821" w:rsidR="006A471E" w:rsidRPr="000B12BD" w:rsidRDefault="006A471E" w:rsidP="006A471E">
      <w:pPr>
        <w:pStyle w:val="EndnoteText"/>
        <w:rPr>
          <w:rFonts w:asciiTheme="minorHAnsi" w:hAnsiTheme="minorHAnsi" w:cstheme="minorHAnsi"/>
          <w:sz w:val="14"/>
          <w:szCs w:val="14"/>
        </w:rPr>
      </w:pPr>
      <w:r w:rsidRPr="000B12BD">
        <w:rPr>
          <w:rStyle w:val="EndnoteReference"/>
          <w:rFonts w:asciiTheme="minorHAnsi" w:hAnsiTheme="minorHAnsi" w:cstheme="minorHAnsi"/>
          <w:sz w:val="14"/>
          <w:szCs w:val="14"/>
        </w:rPr>
        <w:endnoteRef/>
      </w:r>
      <w:r w:rsidRPr="000B12BD">
        <w:rPr>
          <w:rFonts w:asciiTheme="minorHAnsi" w:hAnsiTheme="minorHAnsi" w:cstheme="minorHAnsi"/>
          <w:sz w:val="14"/>
          <w:szCs w:val="14"/>
        </w:rPr>
        <w:t xml:space="preserve"> NCDC SORMAS Database as of June </w:t>
      </w:r>
      <w:r w:rsidR="008E0CCA">
        <w:rPr>
          <w:rFonts w:asciiTheme="minorHAnsi" w:hAnsiTheme="minorHAnsi" w:cstheme="minorHAnsi"/>
          <w:sz w:val="14"/>
          <w:szCs w:val="14"/>
        </w:rPr>
        <w:t>24</w:t>
      </w:r>
      <w:r w:rsidRPr="000B12BD">
        <w:rPr>
          <w:rFonts w:asciiTheme="minorHAnsi" w:hAnsiTheme="minorHAnsi" w:cstheme="minorHAnsi"/>
          <w:sz w:val="14"/>
          <w:szCs w:val="14"/>
        </w:rPr>
        <w:t>, 2020</w:t>
      </w:r>
    </w:p>
  </w:endnote>
  <w:endnote w:id="6">
    <w:p w14:paraId="481893CC" w14:textId="77777777" w:rsidR="006A471E" w:rsidRPr="000B12BD" w:rsidRDefault="006A471E" w:rsidP="006A471E">
      <w:pPr>
        <w:pStyle w:val="EndnoteText"/>
        <w:rPr>
          <w:rFonts w:asciiTheme="minorHAnsi" w:hAnsiTheme="minorHAnsi" w:cstheme="minorHAnsi"/>
          <w:sz w:val="14"/>
          <w:szCs w:val="14"/>
        </w:rPr>
      </w:pPr>
      <w:r w:rsidRPr="000B12BD">
        <w:rPr>
          <w:rStyle w:val="EndnoteReference"/>
          <w:rFonts w:asciiTheme="minorHAnsi" w:eastAsiaTheme="majorEastAsia" w:hAnsiTheme="minorHAnsi" w:cstheme="minorHAnsi"/>
          <w:sz w:val="14"/>
          <w:szCs w:val="14"/>
        </w:rPr>
        <w:endnoteRef/>
      </w:r>
      <w:r w:rsidRPr="000B12BD">
        <w:rPr>
          <w:rFonts w:asciiTheme="minorHAnsi" w:hAnsiTheme="minorHAnsi" w:cstheme="minorHAnsi"/>
          <w:sz w:val="14"/>
          <w:szCs w:val="14"/>
        </w:rPr>
        <w:t xml:space="preserve"> WHO, “COVID-19 Strategy Update”, April 14, 2020</w:t>
      </w:r>
    </w:p>
  </w:endnote>
  <w:endnote w:id="7">
    <w:p w14:paraId="71EADE09" w14:textId="77777777" w:rsidR="006A471E" w:rsidRPr="000B12BD" w:rsidRDefault="006A471E" w:rsidP="006A471E">
      <w:pPr>
        <w:pStyle w:val="EndnoteText"/>
        <w:rPr>
          <w:rFonts w:asciiTheme="minorHAnsi" w:hAnsiTheme="minorHAnsi" w:cstheme="minorHAnsi"/>
          <w:sz w:val="14"/>
          <w:szCs w:val="14"/>
        </w:rPr>
      </w:pPr>
      <w:r w:rsidRPr="000B12BD">
        <w:rPr>
          <w:rStyle w:val="EndnoteReference"/>
          <w:rFonts w:asciiTheme="minorHAnsi" w:eastAsiaTheme="majorEastAsia" w:hAnsiTheme="minorHAnsi" w:cstheme="minorHAnsi"/>
          <w:sz w:val="14"/>
          <w:szCs w:val="14"/>
        </w:rPr>
        <w:endnoteRef/>
      </w:r>
      <w:r w:rsidRPr="000B12BD">
        <w:rPr>
          <w:rFonts w:asciiTheme="minorHAnsi" w:hAnsiTheme="minorHAnsi" w:cstheme="minorHAnsi"/>
          <w:sz w:val="14"/>
          <w:szCs w:val="14"/>
        </w:rPr>
        <w:t xml:space="preserve"> NCDC, “National Guidelines on Implementing Non-Pharmaceutical Interventions (NPI) – an Adaptive Approach to Targeted Interventions”, May 27, 2020 </w:t>
      </w:r>
    </w:p>
  </w:endnote>
  <w:endnote w:id="8">
    <w:p w14:paraId="692CA85D" w14:textId="77777777" w:rsidR="007C0F72" w:rsidRPr="002629DD" w:rsidRDefault="007C0F72" w:rsidP="007C0F72">
      <w:pPr>
        <w:pStyle w:val="EndnoteText"/>
        <w:rPr>
          <w:rFonts w:asciiTheme="minorHAnsi" w:hAnsiTheme="minorHAnsi" w:cstheme="minorHAnsi"/>
          <w:sz w:val="14"/>
          <w:szCs w:val="14"/>
          <w:lang w:val="en-GB"/>
        </w:rPr>
      </w:pPr>
      <w:r w:rsidRPr="002629DD">
        <w:rPr>
          <w:rStyle w:val="EndnoteReference"/>
          <w:rFonts w:asciiTheme="minorHAnsi" w:hAnsiTheme="minorHAnsi" w:cstheme="minorHAnsi"/>
          <w:sz w:val="14"/>
          <w:szCs w:val="14"/>
        </w:rPr>
        <w:endnoteRef/>
      </w:r>
      <w:r w:rsidRPr="002629DD">
        <w:rPr>
          <w:rFonts w:asciiTheme="minorHAnsi" w:hAnsiTheme="minorHAnsi" w:cstheme="minorHAnsi"/>
          <w:sz w:val="14"/>
          <w:szCs w:val="14"/>
        </w:rPr>
        <w:t xml:space="preserve"> </w:t>
      </w:r>
      <w:r w:rsidRPr="002629DD">
        <w:rPr>
          <w:rFonts w:asciiTheme="minorHAnsi" w:hAnsiTheme="minorHAnsi" w:cstheme="minorHAnsi"/>
          <w:sz w:val="14"/>
          <w:szCs w:val="14"/>
          <w:lang w:val="en-GB"/>
        </w:rPr>
        <w:t xml:space="preserve">Imperial, “Impact of NPI reduce COVID-19 mortality and healthcare demand”, </w:t>
      </w:r>
      <w:hyperlink r:id="rId2" w:tgtFrame="_blank" w:history="1">
        <w:r w:rsidRPr="002629DD">
          <w:rPr>
            <w:rStyle w:val="Hyperlink"/>
            <w:rFonts w:asciiTheme="minorHAnsi" w:hAnsiTheme="minorHAnsi" w:cstheme="minorHAnsi"/>
            <w:color w:val="auto"/>
            <w:sz w:val="14"/>
            <w:szCs w:val="14"/>
            <w:shd w:val="clear" w:color="auto" w:fill="F8F8F8"/>
          </w:rPr>
          <w:t>https://www.imperial.ac.uk/media/imperial-college/medicine/sph/ide/gida-fellowships/Imperial-College-COVID19-NPI-modelling-16-03-2020.pdf</w:t>
        </w:r>
      </w:hyperlink>
      <w:r w:rsidRPr="002629DD">
        <w:rPr>
          <w:rFonts w:asciiTheme="minorHAnsi" w:hAnsiTheme="minorHAnsi" w:cstheme="minorHAnsi"/>
          <w:sz w:val="14"/>
          <w:szCs w:val="14"/>
          <w:shd w:val="clear" w:color="auto" w:fill="F8F8F8"/>
        </w:rPr>
        <w:t>), March 16, 2020</w:t>
      </w:r>
    </w:p>
  </w:endnote>
  <w:endnote w:id="9">
    <w:p w14:paraId="7143E8D9" w14:textId="77777777" w:rsidR="007C0F72" w:rsidRPr="002629DD" w:rsidRDefault="007C0F72" w:rsidP="007C0F72">
      <w:pPr>
        <w:pStyle w:val="EndnoteText"/>
        <w:rPr>
          <w:rFonts w:asciiTheme="minorHAnsi" w:hAnsiTheme="minorHAnsi" w:cstheme="minorHAnsi"/>
          <w:sz w:val="14"/>
          <w:szCs w:val="14"/>
          <w:lang w:val="en-GB"/>
        </w:rPr>
      </w:pPr>
      <w:r w:rsidRPr="002629DD">
        <w:rPr>
          <w:rStyle w:val="EndnoteReference"/>
          <w:rFonts w:asciiTheme="minorHAnsi" w:hAnsiTheme="minorHAnsi" w:cstheme="minorHAnsi"/>
          <w:sz w:val="14"/>
          <w:szCs w:val="14"/>
        </w:rPr>
        <w:endnoteRef/>
      </w:r>
      <w:r w:rsidRPr="002629DD">
        <w:rPr>
          <w:rFonts w:asciiTheme="minorHAnsi" w:hAnsiTheme="minorHAnsi" w:cstheme="minorHAnsi"/>
          <w:sz w:val="14"/>
          <w:szCs w:val="14"/>
          <w:lang w:val="en-GB"/>
        </w:rPr>
        <w:t xml:space="preserve"> Population pyramid, “Population Pyramids of the World from 1950 to 2010”, </w:t>
      </w:r>
      <w:hyperlink r:id="rId3" w:history="1">
        <w:r w:rsidRPr="002629DD">
          <w:rPr>
            <w:rStyle w:val="Hyperlink"/>
            <w:rFonts w:asciiTheme="minorHAnsi" w:hAnsiTheme="minorHAnsi" w:cstheme="minorHAnsi"/>
            <w:color w:val="auto"/>
            <w:sz w:val="14"/>
            <w:szCs w:val="14"/>
            <w:lang w:val="en-GB"/>
          </w:rPr>
          <w:t>https://www.populationpyramid.net/nigeria/2019/</w:t>
        </w:r>
      </w:hyperlink>
      <w:r w:rsidRPr="002629DD">
        <w:rPr>
          <w:rFonts w:asciiTheme="minorHAnsi" w:hAnsiTheme="minorHAnsi" w:cstheme="minorHAnsi"/>
          <w:sz w:val="14"/>
          <w:szCs w:val="14"/>
          <w:lang w:val="en-GB"/>
        </w:rPr>
        <w:t>, June 11, 2020</w:t>
      </w:r>
    </w:p>
  </w:endnote>
  <w:endnote w:id="10">
    <w:p w14:paraId="5548D0B4" w14:textId="77777777" w:rsidR="007C0F72" w:rsidRPr="002629DD" w:rsidRDefault="007C0F72" w:rsidP="007C0F72">
      <w:pPr>
        <w:pStyle w:val="EndnoteText"/>
        <w:rPr>
          <w:rFonts w:asciiTheme="minorHAnsi" w:hAnsiTheme="minorHAnsi" w:cstheme="minorHAnsi"/>
          <w:sz w:val="14"/>
          <w:szCs w:val="14"/>
          <w:lang w:val="en-GB"/>
        </w:rPr>
      </w:pPr>
      <w:r w:rsidRPr="002629DD">
        <w:rPr>
          <w:rStyle w:val="EndnoteReference"/>
          <w:rFonts w:asciiTheme="minorHAnsi" w:hAnsiTheme="minorHAnsi" w:cstheme="minorHAnsi"/>
          <w:sz w:val="14"/>
          <w:szCs w:val="14"/>
        </w:rPr>
        <w:endnoteRef/>
      </w:r>
      <w:r w:rsidRPr="002629DD">
        <w:rPr>
          <w:rFonts w:asciiTheme="minorHAnsi" w:hAnsiTheme="minorHAnsi" w:cstheme="minorHAnsi"/>
          <w:sz w:val="14"/>
          <w:szCs w:val="14"/>
        </w:rPr>
        <w:t xml:space="preserve"> </w:t>
      </w:r>
      <w:r w:rsidRPr="002629DD">
        <w:rPr>
          <w:rFonts w:asciiTheme="minorHAnsi" w:hAnsiTheme="minorHAnsi" w:cstheme="minorHAnsi"/>
          <w:sz w:val="14"/>
          <w:szCs w:val="14"/>
          <w:lang w:val="en-GB"/>
        </w:rPr>
        <w:t>Business Day Newspaper, 19 May 2020</w:t>
      </w:r>
    </w:p>
  </w:endnote>
  <w:endnote w:id="11">
    <w:p w14:paraId="657B7D9A" w14:textId="77777777" w:rsidR="007C0F72" w:rsidRPr="002629DD" w:rsidRDefault="007C0F72" w:rsidP="007C0F72">
      <w:pPr>
        <w:pStyle w:val="EndnoteText"/>
        <w:rPr>
          <w:rFonts w:asciiTheme="minorHAnsi" w:hAnsiTheme="minorHAnsi" w:cstheme="minorHAnsi"/>
          <w:sz w:val="14"/>
          <w:szCs w:val="14"/>
          <w:lang w:val="en-GB"/>
        </w:rPr>
      </w:pPr>
      <w:r w:rsidRPr="002629DD">
        <w:rPr>
          <w:rStyle w:val="EndnoteReference"/>
          <w:rFonts w:asciiTheme="minorHAnsi" w:hAnsiTheme="minorHAnsi" w:cstheme="minorHAnsi"/>
          <w:sz w:val="14"/>
          <w:szCs w:val="14"/>
        </w:rPr>
        <w:endnoteRef/>
      </w:r>
      <w:r w:rsidRPr="002629DD">
        <w:rPr>
          <w:rFonts w:asciiTheme="minorHAnsi" w:hAnsiTheme="minorHAnsi" w:cstheme="minorHAnsi"/>
          <w:sz w:val="14"/>
          <w:szCs w:val="14"/>
        </w:rPr>
        <w:t xml:space="preserve"> Based on 26 March Imperial College analysis, overall patient progression for African countries, “low peak” scenario with suppression at 0.2 deaths per 100K. Average rate of hospitalization from total infections is 1.8%, with fatality rate based on clinician interviews regarding COVID hospitalization and critical care treatment</w:t>
      </w:r>
    </w:p>
  </w:endnote>
  <w:endnote w:id="12">
    <w:p w14:paraId="4D8E7295" w14:textId="77777777" w:rsidR="007C0F72" w:rsidRPr="002629DD" w:rsidRDefault="007C0F72" w:rsidP="007C0F72">
      <w:pPr>
        <w:pStyle w:val="EndnoteText"/>
        <w:rPr>
          <w:rFonts w:asciiTheme="minorHAnsi" w:hAnsiTheme="minorHAnsi" w:cstheme="minorHAnsi"/>
          <w:sz w:val="14"/>
          <w:szCs w:val="14"/>
          <w:lang w:val="en-GB"/>
        </w:rPr>
      </w:pPr>
      <w:r w:rsidRPr="002629DD">
        <w:rPr>
          <w:rStyle w:val="EndnoteReference"/>
          <w:rFonts w:asciiTheme="minorHAnsi" w:hAnsiTheme="minorHAnsi" w:cstheme="minorHAnsi"/>
          <w:sz w:val="14"/>
          <w:szCs w:val="14"/>
        </w:rPr>
        <w:endnoteRef/>
      </w:r>
      <w:r w:rsidRPr="002629DD">
        <w:rPr>
          <w:rFonts w:asciiTheme="minorHAnsi" w:hAnsiTheme="minorHAnsi" w:cstheme="minorHAnsi"/>
          <w:sz w:val="14"/>
          <w:szCs w:val="14"/>
        </w:rPr>
        <w:t xml:space="preserve"> </w:t>
      </w:r>
      <w:r w:rsidRPr="002629DD">
        <w:rPr>
          <w:rFonts w:asciiTheme="minorHAnsi" w:hAnsiTheme="minorHAnsi" w:cstheme="minorHAnsi"/>
          <w:sz w:val="14"/>
          <w:szCs w:val="14"/>
          <w:lang w:val="en-GB"/>
        </w:rPr>
        <w:t>WHO, “</w:t>
      </w:r>
      <w:r w:rsidRPr="002629DD">
        <w:rPr>
          <w:rFonts w:asciiTheme="minorHAnsi" w:hAnsiTheme="minorHAnsi" w:cstheme="minorHAnsi"/>
          <w:sz w:val="14"/>
          <w:szCs w:val="14"/>
        </w:rPr>
        <w:t>Clinical management of severe acute respiratory infection (SARI) when COVID-19 disease is suspected”, March 12, 2020</w:t>
      </w:r>
    </w:p>
  </w:endnote>
  <w:endnote w:id="13">
    <w:p w14:paraId="6CCE9EB6" w14:textId="77777777" w:rsidR="007C0F72" w:rsidRPr="002629DD" w:rsidRDefault="007C0F72" w:rsidP="007C0F72">
      <w:pPr>
        <w:pStyle w:val="EndnoteText"/>
        <w:rPr>
          <w:rFonts w:asciiTheme="minorHAnsi" w:hAnsiTheme="minorHAnsi" w:cstheme="minorHAnsi"/>
          <w:sz w:val="14"/>
          <w:szCs w:val="14"/>
          <w:lang w:val="en-GB"/>
        </w:rPr>
      </w:pPr>
      <w:r w:rsidRPr="002629DD">
        <w:rPr>
          <w:rStyle w:val="EndnoteReference"/>
          <w:rFonts w:asciiTheme="minorHAnsi" w:hAnsiTheme="minorHAnsi" w:cstheme="minorHAnsi"/>
          <w:sz w:val="14"/>
          <w:szCs w:val="14"/>
        </w:rPr>
        <w:endnoteRef/>
      </w:r>
      <w:r w:rsidRPr="002629DD">
        <w:rPr>
          <w:rFonts w:asciiTheme="minorHAnsi" w:hAnsiTheme="minorHAnsi" w:cstheme="minorHAnsi"/>
          <w:sz w:val="14"/>
          <w:szCs w:val="14"/>
        </w:rPr>
        <w:t xml:space="preserve"> </w:t>
      </w:r>
      <w:r w:rsidRPr="002629DD">
        <w:rPr>
          <w:rFonts w:asciiTheme="minorHAnsi" w:hAnsiTheme="minorHAnsi" w:cstheme="minorHAnsi"/>
          <w:sz w:val="14"/>
          <w:szCs w:val="14"/>
          <w:lang w:val="en-GB"/>
        </w:rPr>
        <w:t>Nigerian Federal Ministry of Health, “</w:t>
      </w:r>
      <w:r w:rsidRPr="002629DD">
        <w:rPr>
          <w:rFonts w:asciiTheme="minorHAnsi" w:hAnsiTheme="minorHAnsi" w:cstheme="minorHAnsi"/>
          <w:sz w:val="14"/>
          <w:szCs w:val="14"/>
        </w:rPr>
        <w:t xml:space="preserve">National Strategy for the Scale-up of Medical Oxygen in Health Facilities, 2017-2022” </w:t>
      </w:r>
    </w:p>
  </w:endnote>
  <w:endnote w:id="14">
    <w:p w14:paraId="4DAB8B20" w14:textId="77777777" w:rsidR="007C0F72" w:rsidRPr="002629DD" w:rsidRDefault="007C0F72" w:rsidP="007C0F72">
      <w:pPr>
        <w:pStyle w:val="EndnoteText"/>
        <w:rPr>
          <w:rFonts w:asciiTheme="minorHAnsi" w:hAnsiTheme="minorHAnsi" w:cstheme="minorHAnsi"/>
          <w:sz w:val="14"/>
          <w:szCs w:val="14"/>
          <w:lang w:val="en-GB"/>
        </w:rPr>
      </w:pPr>
      <w:r w:rsidRPr="002629DD">
        <w:rPr>
          <w:rStyle w:val="EndnoteReference"/>
          <w:rFonts w:asciiTheme="minorHAnsi" w:hAnsiTheme="minorHAnsi" w:cstheme="minorHAnsi"/>
          <w:sz w:val="14"/>
          <w:szCs w:val="14"/>
        </w:rPr>
        <w:endnoteRef/>
      </w:r>
      <w:r w:rsidRPr="002629DD">
        <w:rPr>
          <w:rFonts w:asciiTheme="minorHAnsi" w:hAnsiTheme="minorHAnsi" w:cstheme="minorHAnsi"/>
          <w:sz w:val="14"/>
          <w:szCs w:val="14"/>
        </w:rPr>
        <w:t xml:space="preserve"> </w:t>
      </w:r>
      <w:r w:rsidRPr="002629DD">
        <w:rPr>
          <w:rFonts w:asciiTheme="minorHAnsi" w:hAnsiTheme="minorHAnsi" w:cstheme="minorHAnsi"/>
          <w:sz w:val="14"/>
          <w:szCs w:val="14"/>
          <w:lang w:val="en-GB"/>
        </w:rPr>
        <w:t>Nigerian Federal Ministry of Health, “</w:t>
      </w:r>
      <w:r w:rsidRPr="002629DD">
        <w:rPr>
          <w:rFonts w:asciiTheme="minorHAnsi" w:hAnsiTheme="minorHAnsi" w:cstheme="minorHAnsi"/>
          <w:sz w:val="14"/>
          <w:szCs w:val="14"/>
        </w:rPr>
        <w:t xml:space="preserve">NATIONAL STRATEGY FOR THE SCALE-UP OF MEDICAL OXYGEN IN HEALTH FACILITIES, 2017-2022” </w:t>
      </w:r>
    </w:p>
  </w:endnote>
  <w:endnote w:id="15">
    <w:p w14:paraId="490530C1" w14:textId="77777777" w:rsidR="007C0F72" w:rsidRPr="007B0E8A" w:rsidRDefault="007C0F72" w:rsidP="007C0F72">
      <w:pPr>
        <w:pStyle w:val="EndnoteText"/>
        <w:rPr>
          <w:rFonts w:asciiTheme="minorHAnsi" w:hAnsiTheme="minorHAnsi" w:cstheme="minorHAnsi"/>
          <w:sz w:val="16"/>
          <w:szCs w:val="16"/>
          <w:lang w:val="en-GB"/>
        </w:rPr>
      </w:pPr>
      <w:r w:rsidRPr="007B0E8A">
        <w:rPr>
          <w:rStyle w:val="EndnoteReference"/>
          <w:rFonts w:asciiTheme="minorHAnsi" w:hAnsiTheme="minorHAnsi" w:cstheme="minorHAnsi"/>
          <w:sz w:val="14"/>
          <w:szCs w:val="14"/>
        </w:rPr>
        <w:endnoteRef/>
      </w:r>
      <w:r w:rsidRPr="007B0E8A">
        <w:rPr>
          <w:rFonts w:asciiTheme="minorHAnsi" w:hAnsiTheme="minorHAnsi" w:cstheme="minorHAnsi"/>
          <w:sz w:val="14"/>
          <w:szCs w:val="14"/>
        </w:rPr>
        <w:t xml:space="preserve"> </w:t>
      </w:r>
      <w:r w:rsidRPr="007B0E8A">
        <w:rPr>
          <w:rFonts w:asciiTheme="minorHAnsi" w:hAnsiTheme="minorHAnsi" w:cstheme="minorHAnsi"/>
          <w:color w:val="1D1C1D"/>
          <w:sz w:val="14"/>
          <w:szCs w:val="14"/>
          <w:shd w:val="clear" w:color="auto" w:fill="F8F8F8"/>
        </w:rPr>
        <w:t>WHO, “Clinical management of severe acute respiratory infection (SARI) when COVID-19 disease is suspected: Interim Guidance,” March 13, 2020</w:t>
      </w:r>
    </w:p>
  </w:endnote>
  <w:endnote w:id="16">
    <w:p w14:paraId="672C25B1" w14:textId="77777777" w:rsidR="007C0F72" w:rsidRPr="007B0E8A" w:rsidRDefault="007C0F72" w:rsidP="007C0F72">
      <w:pPr>
        <w:pStyle w:val="EndnoteText"/>
        <w:rPr>
          <w:rFonts w:asciiTheme="minorHAnsi" w:hAnsiTheme="minorHAnsi" w:cstheme="minorHAnsi"/>
          <w:sz w:val="14"/>
          <w:szCs w:val="14"/>
          <w:lang w:val="en-GB"/>
        </w:rPr>
      </w:pPr>
      <w:r w:rsidRPr="002629DD">
        <w:rPr>
          <w:rStyle w:val="EndnoteReference"/>
          <w:rFonts w:asciiTheme="minorHAnsi" w:hAnsiTheme="minorHAnsi" w:cstheme="minorHAnsi"/>
          <w:sz w:val="14"/>
          <w:szCs w:val="14"/>
        </w:rPr>
        <w:endnoteRef/>
      </w:r>
      <w:r w:rsidRPr="007B0E8A">
        <w:rPr>
          <w:rFonts w:asciiTheme="minorHAnsi" w:hAnsiTheme="minorHAnsi" w:cstheme="minorHAnsi"/>
          <w:sz w:val="14"/>
          <w:szCs w:val="14"/>
          <w:lang w:val="en-GB"/>
        </w:rPr>
        <w:t xml:space="preserve"> </w:t>
      </w:r>
      <w:hyperlink r:id="rId4" w:history="1">
        <w:proofErr w:type="spellStart"/>
        <w:r w:rsidRPr="007B0E8A">
          <w:rPr>
            <w:rFonts w:asciiTheme="minorHAnsi" w:hAnsiTheme="minorHAnsi" w:cstheme="minorHAnsi"/>
            <w:sz w:val="14"/>
            <w:szCs w:val="14"/>
            <w:u w:val="single"/>
            <w:shd w:val="clear" w:color="auto" w:fill="FFFFFF"/>
            <w:lang w:val="en-GB"/>
          </w:rPr>
          <w:t>Transfus</w:t>
        </w:r>
        <w:proofErr w:type="spellEnd"/>
        <w:r w:rsidRPr="007B0E8A">
          <w:rPr>
            <w:rFonts w:asciiTheme="minorHAnsi" w:hAnsiTheme="minorHAnsi" w:cstheme="minorHAnsi"/>
            <w:sz w:val="14"/>
            <w:szCs w:val="14"/>
            <w:u w:val="single"/>
            <w:shd w:val="clear" w:color="auto" w:fill="FFFFFF"/>
            <w:lang w:val="en-GB"/>
          </w:rPr>
          <w:t xml:space="preserve"> </w:t>
        </w:r>
        <w:proofErr w:type="spellStart"/>
        <w:r w:rsidRPr="007B0E8A">
          <w:rPr>
            <w:rFonts w:asciiTheme="minorHAnsi" w:hAnsiTheme="minorHAnsi" w:cstheme="minorHAnsi"/>
            <w:sz w:val="14"/>
            <w:szCs w:val="14"/>
            <w:u w:val="single"/>
            <w:shd w:val="clear" w:color="auto" w:fill="FFFFFF"/>
            <w:lang w:val="en-GB"/>
          </w:rPr>
          <w:t>Apher</w:t>
        </w:r>
        <w:proofErr w:type="spellEnd"/>
        <w:r w:rsidRPr="007B0E8A">
          <w:rPr>
            <w:rFonts w:asciiTheme="minorHAnsi" w:hAnsiTheme="minorHAnsi" w:cstheme="minorHAnsi"/>
            <w:sz w:val="14"/>
            <w:szCs w:val="14"/>
            <w:u w:val="single"/>
            <w:shd w:val="clear" w:color="auto" w:fill="FFFFFF"/>
            <w:lang w:val="en-GB"/>
          </w:rPr>
          <w:t xml:space="preserve"> Sci</w:t>
        </w:r>
      </w:hyperlink>
      <w:r w:rsidRPr="007B0E8A">
        <w:rPr>
          <w:rFonts w:asciiTheme="minorHAnsi" w:hAnsiTheme="minorHAnsi" w:cstheme="minorHAnsi"/>
          <w:sz w:val="14"/>
          <w:szCs w:val="14"/>
          <w:shd w:val="clear" w:color="auto" w:fill="FFFFFF"/>
          <w:lang w:val="en-GB"/>
        </w:rPr>
        <w:t>. 2020 Apr 23</w:t>
      </w:r>
      <w:r>
        <w:rPr>
          <w:rFonts w:asciiTheme="minorHAnsi" w:hAnsiTheme="minorHAnsi" w:cstheme="minorHAnsi"/>
          <w:sz w:val="14"/>
          <w:szCs w:val="14"/>
          <w:shd w:val="clear" w:color="auto" w:fill="FFFFFF"/>
          <w:lang w:val="en-GB"/>
        </w:rPr>
        <w:t xml:space="preserve">., </w:t>
      </w:r>
      <w:r w:rsidRPr="007B0E8A">
        <w:rPr>
          <w:rFonts w:asciiTheme="minorHAnsi" w:hAnsiTheme="minorHAnsi" w:cstheme="minorHAnsi"/>
          <w:sz w:val="14"/>
          <w:szCs w:val="14"/>
          <w:shd w:val="clear" w:color="auto" w:fill="FFFFFF"/>
          <w:lang w:val="en-GB"/>
        </w:rPr>
        <w:t>102794.</w:t>
      </w:r>
    </w:p>
  </w:endnote>
  <w:endnote w:id="17">
    <w:p w14:paraId="23AEDF61" w14:textId="77777777" w:rsidR="007C0F72" w:rsidRPr="002629DD" w:rsidRDefault="007C0F72" w:rsidP="007C0F72">
      <w:pPr>
        <w:pStyle w:val="EndnoteText"/>
        <w:rPr>
          <w:rFonts w:asciiTheme="minorHAnsi" w:hAnsiTheme="minorHAnsi" w:cstheme="minorHAnsi"/>
          <w:sz w:val="14"/>
          <w:szCs w:val="14"/>
        </w:rPr>
      </w:pPr>
      <w:r w:rsidRPr="002629DD">
        <w:rPr>
          <w:rStyle w:val="EndnoteReference"/>
          <w:rFonts w:asciiTheme="minorHAnsi" w:hAnsiTheme="minorHAnsi" w:cstheme="minorHAnsi"/>
          <w:sz w:val="14"/>
          <w:szCs w:val="14"/>
        </w:rPr>
        <w:endnoteRef/>
      </w:r>
      <w:r w:rsidRPr="002629DD">
        <w:rPr>
          <w:rFonts w:asciiTheme="minorHAnsi" w:hAnsiTheme="minorHAnsi" w:cstheme="minorHAnsi"/>
          <w:sz w:val="14"/>
          <w:szCs w:val="14"/>
          <w:lang w:val="en-GB"/>
        </w:rPr>
        <w:t xml:space="preserve"> </w:t>
      </w:r>
      <w:hyperlink r:id="rId5" w:tooltip="JAMA." w:history="1">
        <w:r w:rsidRPr="002629DD">
          <w:rPr>
            <w:rFonts w:asciiTheme="minorHAnsi" w:hAnsiTheme="minorHAnsi" w:cstheme="minorHAnsi"/>
            <w:sz w:val="14"/>
            <w:szCs w:val="14"/>
            <w:u w:val="single"/>
            <w:shd w:val="clear" w:color="auto" w:fill="FFFFFF"/>
            <w:lang w:val="en-GB"/>
          </w:rPr>
          <w:t>JAMA.</w:t>
        </w:r>
      </w:hyperlink>
      <w:r w:rsidRPr="002629DD">
        <w:rPr>
          <w:rFonts w:asciiTheme="minorHAnsi" w:hAnsiTheme="minorHAnsi" w:cstheme="minorHAnsi"/>
          <w:sz w:val="14"/>
          <w:szCs w:val="14"/>
          <w:shd w:val="clear" w:color="auto" w:fill="FFFFFF"/>
          <w:lang w:val="en-GB"/>
        </w:rPr>
        <w:t> </w:t>
      </w:r>
      <w:r w:rsidRPr="002629DD">
        <w:rPr>
          <w:rFonts w:asciiTheme="minorHAnsi" w:hAnsiTheme="minorHAnsi" w:cstheme="minorHAnsi"/>
          <w:sz w:val="14"/>
          <w:szCs w:val="14"/>
          <w:shd w:val="clear" w:color="auto" w:fill="FFFFFF"/>
        </w:rPr>
        <w:t>March 27, 2020</w:t>
      </w:r>
    </w:p>
  </w:endnote>
  <w:endnote w:id="18">
    <w:p w14:paraId="06BC4B2F" w14:textId="77777777" w:rsidR="007C0F72" w:rsidRPr="002629DD" w:rsidRDefault="007C0F72" w:rsidP="007C0F72">
      <w:pPr>
        <w:pStyle w:val="EndnoteText"/>
        <w:rPr>
          <w:rFonts w:asciiTheme="minorHAnsi" w:hAnsiTheme="minorHAnsi" w:cstheme="minorHAnsi"/>
          <w:sz w:val="14"/>
          <w:szCs w:val="14"/>
        </w:rPr>
      </w:pPr>
      <w:r w:rsidRPr="002629DD">
        <w:rPr>
          <w:rStyle w:val="EndnoteReference"/>
          <w:rFonts w:asciiTheme="minorHAnsi" w:hAnsiTheme="minorHAnsi" w:cstheme="minorHAnsi"/>
          <w:sz w:val="14"/>
          <w:szCs w:val="14"/>
        </w:rPr>
        <w:endnoteRef/>
      </w:r>
      <w:r w:rsidRPr="002629DD">
        <w:rPr>
          <w:rFonts w:asciiTheme="minorHAnsi" w:hAnsiTheme="minorHAnsi" w:cstheme="minorHAnsi"/>
          <w:sz w:val="14"/>
          <w:szCs w:val="14"/>
        </w:rPr>
        <w:t xml:space="preserve"> </w:t>
      </w:r>
      <w:r w:rsidRPr="002629DD">
        <w:rPr>
          <w:rStyle w:val="highwire-cite-metadata-journal"/>
          <w:rFonts w:asciiTheme="minorHAnsi" w:hAnsiTheme="minorHAnsi" w:cstheme="minorHAnsi"/>
          <w:sz w:val="14"/>
          <w:szCs w:val="14"/>
          <w:shd w:val="clear" w:color="auto" w:fill="FFFFFF"/>
        </w:rPr>
        <w:t>Proceedings of the National Academy of Sciences </w:t>
      </w:r>
      <w:r w:rsidRPr="002629DD">
        <w:rPr>
          <w:rStyle w:val="highwire-cite-metadata-date"/>
          <w:rFonts w:asciiTheme="minorHAnsi" w:hAnsiTheme="minorHAnsi" w:cstheme="minorHAnsi"/>
          <w:sz w:val="14"/>
          <w:szCs w:val="14"/>
          <w:shd w:val="clear" w:color="auto" w:fill="FFFFFF"/>
        </w:rPr>
        <w:t>Apr 2020, </w:t>
      </w:r>
      <w:r w:rsidRPr="002629DD">
        <w:rPr>
          <w:rStyle w:val="highwire-cite-metadata-volume"/>
          <w:rFonts w:asciiTheme="minorHAnsi" w:hAnsiTheme="minorHAnsi" w:cstheme="minorHAnsi"/>
          <w:sz w:val="14"/>
          <w:szCs w:val="14"/>
          <w:shd w:val="clear" w:color="auto" w:fill="FFFFFF"/>
        </w:rPr>
        <w:t>117 </w:t>
      </w:r>
      <w:r w:rsidRPr="002629DD">
        <w:rPr>
          <w:rStyle w:val="highwire-cite-metadata-issue"/>
          <w:rFonts w:asciiTheme="minorHAnsi" w:hAnsiTheme="minorHAnsi" w:cstheme="minorHAnsi"/>
          <w:sz w:val="14"/>
          <w:szCs w:val="14"/>
          <w:shd w:val="clear" w:color="auto" w:fill="FFFFFF"/>
        </w:rPr>
        <w:t>(17) </w:t>
      </w:r>
      <w:r w:rsidRPr="002629DD">
        <w:rPr>
          <w:rStyle w:val="highwire-cite-metadata-pages"/>
          <w:rFonts w:asciiTheme="minorHAnsi" w:hAnsiTheme="minorHAnsi" w:cstheme="minorHAnsi"/>
          <w:sz w:val="14"/>
          <w:szCs w:val="14"/>
          <w:shd w:val="clear" w:color="auto" w:fill="FFFFFF"/>
        </w:rPr>
        <w:t>9490-9496</w:t>
      </w:r>
    </w:p>
  </w:endnote>
  <w:endnote w:id="19">
    <w:p w14:paraId="009CED5F" w14:textId="77777777" w:rsidR="007C0F72" w:rsidRPr="002629DD" w:rsidRDefault="007C0F72" w:rsidP="007C0F72">
      <w:pPr>
        <w:pStyle w:val="EndnoteText"/>
        <w:rPr>
          <w:rFonts w:asciiTheme="minorHAnsi" w:hAnsiTheme="minorHAnsi" w:cstheme="minorHAnsi"/>
          <w:sz w:val="14"/>
          <w:szCs w:val="14"/>
          <w:lang w:val="en-GB"/>
        </w:rPr>
      </w:pPr>
      <w:r w:rsidRPr="002629DD">
        <w:rPr>
          <w:rStyle w:val="EndnoteReference"/>
          <w:rFonts w:asciiTheme="minorHAnsi" w:hAnsiTheme="minorHAnsi" w:cstheme="minorHAnsi"/>
          <w:sz w:val="14"/>
          <w:szCs w:val="14"/>
        </w:rPr>
        <w:endnoteRef/>
      </w:r>
      <w:r w:rsidRPr="002629DD">
        <w:rPr>
          <w:rFonts w:asciiTheme="minorHAnsi" w:hAnsiTheme="minorHAnsi" w:cstheme="minorHAnsi"/>
          <w:sz w:val="14"/>
          <w:szCs w:val="14"/>
        </w:rPr>
        <w:t xml:space="preserve"> </w:t>
      </w:r>
      <w:proofErr w:type="spellStart"/>
      <w:r w:rsidRPr="002629DD">
        <w:rPr>
          <w:rFonts w:asciiTheme="minorHAnsi" w:hAnsiTheme="minorHAnsi" w:cstheme="minorHAnsi"/>
          <w:sz w:val="14"/>
          <w:szCs w:val="14"/>
          <w:lang w:val="en-GB"/>
        </w:rPr>
        <w:t>Businesswire</w:t>
      </w:r>
      <w:proofErr w:type="spellEnd"/>
      <w:r w:rsidRPr="002629DD">
        <w:rPr>
          <w:rFonts w:asciiTheme="minorHAnsi" w:hAnsiTheme="minorHAnsi" w:cstheme="minorHAnsi"/>
          <w:sz w:val="14"/>
          <w:szCs w:val="14"/>
          <w:lang w:val="en-GB"/>
        </w:rPr>
        <w:t>, “</w:t>
      </w:r>
      <w:r w:rsidRPr="002629DD">
        <w:rPr>
          <w:rFonts w:asciiTheme="minorHAnsi" w:hAnsiTheme="minorHAnsi" w:cstheme="minorHAnsi"/>
          <w:color w:val="444444"/>
          <w:spacing w:val="-4"/>
          <w:sz w:val="14"/>
          <w:szCs w:val="14"/>
          <w:shd w:val="clear" w:color="auto" w:fill="FFFFFF"/>
        </w:rPr>
        <w:t xml:space="preserve">Gilead Announces Results From Phase 3 Trial of </w:t>
      </w:r>
      <w:proofErr w:type="spellStart"/>
      <w:r w:rsidRPr="002629DD">
        <w:rPr>
          <w:rFonts w:asciiTheme="minorHAnsi" w:hAnsiTheme="minorHAnsi" w:cstheme="minorHAnsi"/>
          <w:color w:val="444444"/>
          <w:spacing w:val="-4"/>
          <w:sz w:val="14"/>
          <w:szCs w:val="14"/>
          <w:shd w:val="clear" w:color="auto" w:fill="FFFFFF"/>
        </w:rPr>
        <w:t>Remdesivir</w:t>
      </w:r>
      <w:proofErr w:type="spellEnd"/>
      <w:r w:rsidRPr="002629DD">
        <w:rPr>
          <w:rFonts w:asciiTheme="minorHAnsi" w:hAnsiTheme="minorHAnsi" w:cstheme="minorHAnsi"/>
          <w:color w:val="444444"/>
          <w:spacing w:val="-4"/>
          <w:sz w:val="14"/>
          <w:szCs w:val="14"/>
          <w:shd w:val="clear" w:color="auto" w:fill="FFFFFF"/>
        </w:rPr>
        <w:t xml:space="preserve"> in Patients With Moderate COVID-19”, </w:t>
      </w:r>
      <w:hyperlink r:id="rId6" w:history="1">
        <w:r w:rsidRPr="002629DD">
          <w:rPr>
            <w:rStyle w:val="Hyperlink"/>
            <w:rFonts w:asciiTheme="minorHAnsi" w:hAnsiTheme="minorHAnsi" w:cstheme="minorHAnsi"/>
            <w:spacing w:val="-4"/>
            <w:sz w:val="14"/>
            <w:szCs w:val="14"/>
            <w:shd w:val="clear" w:color="auto" w:fill="FFFFFF"/>
          </w:rPr>
          <w:t>https://www.businesswire.com/news/home/20200601005310/en/Gilead-Announces-Results-Phase-3-Trial-Remdesivir</w:t>
        </w:r>
      </w:hyperlink>
      <w:r w:rsidRPr="002629DD">
        <w:rPr>
          <w:rFonts w:asciiTheme="minorHAnsi" w:hAnsiTheme="minorHAnsi" w:cstheme="minorHAnsi"/>
          <w:color w:val="444444"/>
          <w:spacing w:val="-4"/>
          <w:sz w:val="14"/>
          <w:szCs w:val="14"/>
          <w:shd w:val="clear" w:color="auto" w:fill="FFFFFF"/>
        </w:rPr>
        <w:t>, June 1, 2020</w:t>
      </w:r>
    </w:p>
  </w:endnote>
  <w:endnote w:id="20">
    <w:p w14:paraId="1F4AF7D5" w14:textId="77777777" w:rsidR="007C0F72" w:rsidRPr="002629DD" w:rsidRDefault="007C0F72" w:rsidP="007C0F72">
      <w:pPr>
        <w:pStyle w:val="EndnoteText"/>
        <w:rPr>
          <w:rFonts w:asciiTheme="minorHAnsi" w:hAnsiTheme="minorHAnsi" w:cstheme="minorHAnsi"/>
          <w:sz w:val="14"/>
          <w:szCs w:val="14"/>
          <w:lang w:val="en-GB"/>
        </w:rPr>
      </w:pPr>
      <w:r w:rsidRPr="002629DD">
        <w:rPr>
          <w:rStyle w:val="EndnoteReference"/>
          <w:rFonts w:asciiTheme="minorHAnsi" w:hAnsiTheme="minorHAnsi" w:cstheme="minorHAnsi"/>
          <w:sz w:val="14"/>
          <w:szCs w:val="14"/>
        </w:rPr>
        <w:endnoteRef/>
      </w:r>
      <w:r w:rsidRPr="002629DD">
        <w:rPr>
          <w:rFonts w:asciiTheme="minorHAnsi" w:hAnsiTheme="minorHAnsi" w:cstheme="minorHAnsi"/>
          <w:sz w:val="14"/>
          <w:szCs w:val="14"/>
        </w:rPr>
        <w:t xml:space="preserve"> </w:t>
      </w:r>
      <w:r w:rsidRPr="002629DD">
        <w:rPr>
          <w:rFonts w:asciiTheme="minorHAnsi" w:hAnsiTheme="minorHAnsi" w:cstheme="minorHAnsi"/>
          <w:sz w:val="14"/>
          <w:szCs w:val="14"/>
          <w:lang w:val="en-GB"/>
        </w:rPr>
        <w:t xml:space="preserve">NYTimes, “Health Coronavirus Glenmark Pharms Study”, </w:t>
      </w:r>
      <w:hyperlink r:id="rId7" w:history="1">
        <w:r w:rsidRPr="002629DD">
          <w:rPr>
            <w:rStyle w:val="Hyperlink"/>
            <w:rFonts w:asciiTheme="minorHAnsi" w:hAnsiTheme="minorHAnsi" w:cstheme="minorHAnsi"/>
            <w:sz w:val="14"/>
            <w:szCs w:val="14"/>
          </w:rPr>
          <w:t>https://www.nytimes.com/reuters/2020/05/26/world/asia/26reuters-health-coronavirus-glenmark-pharms-study.html?searchResultPosition=5</w:t>
        </w:r>
      </w:hyperlink>
      <w:r w:rsidRPr="002629DD">
        <w:rPr>
          <w:rFonts w:asciiTheme="minorHAnsi" w:hAnsiTheme="minorHAnsi" w:cstheme="minorHAnsi"/>
          <w:sz w:val="14"/>
          <w:szCs w:val="14"/>
        </w:rPr>
        <w:t>, May 26, 2020</w:t>
      </w:r>
    </w:p>
  </w:endnote>
  <w:endnote w:id="21">
    <w:p w14:paraId="1A126134" w14:textId="77777777" w:rsidR="007C0F72" w:rsidRPr="00641F4A" w:rsidRDefault="007C0F72" w:rsidP="007C0F72">
      <w:pPr>
        <w:pStyle w:val="EndnoteText"/>
        <w:rPr>
          <w:lang w:val="en-GB"/>
        </w:rPr>
      </w:pPr>
      <w:r>
        <w:rPr>
          <w:rStyle w:val="EndnoteReference"/>
        </w:rPr>
        <w:endnoteRef/>
      </w:r>
      <w:r>
        <w:t xml:space="preserve"> </w:t>
      </w:r>
      <w:r w:rsidRPr="00641F4A">
        <w:rPr>
          <w:rStyle w:val="highwire-cite-metadata-journal"/>
          <w:rFonts w:asciiTheme="minorHAnsi" w:hAnsiTheme="minorHAnsi" w:cstheme="minorHAnsi"/>
          <w:sz w:val="14"/>
          <w:szCs w:val="14"/>
          <w:shd w:val="clear" w:color="auto" w:fill="FFFFFF"/>
        </w:rPr>
        <w:t xml:space="preserve">Boulware DR, Pullen MF, </w:t>
      </w:r>
      <w:proofErr w:type="spellStart"/>
      <w:r w:rsidRPr="00641F4A">
        <w:rPr>
          <w:rStyle w:val="highwire-cite-metadata-journal"/>
          <w:rFonts w:asciiTheme="minorHAnsi" w:hAnsiTheme="minorHAnsi" w:cstheme="minorHAnsi"/>
          <w:sz w:val="14"/>
          <w:szCs w:val="14"/>
          <w:shd w:val="clear" w:color="auto" w:fill="FFFFFF"/>
        </w:rPr>
        <w:t>Bangdiwala</w:t>
      </w:r>
      <w:proofErr w:type="spellEnd"/>
      <w:r w:rsidRPr="00641F4A">
        <w:rPr>
          <w:rStyle w:val="highwire-cite-metadata-journal"/>
          <w:rFonts w:asciiTheme="minorHAnsi" w:hAnsiTheme="minorHAnsi" w:cstheme="minorHAnsi"/>
          <w:sz w:val="14"/>
          <w:szCs w:val="14"/>
          <w:shd w:val="clear" w:color="auto" w:fill="FFFFFF"/>
        </w:rPr>
        <w:t xml:space="preserve"> AS, et al. A Randomized Trial of Hydroxychloroquine as Postexposure Prophylaxis for Covid-19 [published online ahead of print, 2020 Jun 3]. N </w:t>
      </w:r>
      <w:proofErr w:type="spellStart"/>
      <w:r w:rsidRPr="00641F4A">
        <w:rPr>
          <w:rStyle w:val="highwire-cite-metadata-journal"/>
          <w:rFonts w:asciiTheme="minorHAnsi" w:hAnsiTheme="minorHAnsi" w:cstheme="minorHAnsi"/>
          <w:sz w:val="14"/>
          <w:szCs w:val="14"/>
          <w:shd w:val="clear" w:color="auto" w:fill="FFFFFF"/>
        </w:rPr>
        <w:t>Engl</w:t>
      </w:r>
      <w:proofErr w:type="spellEnd"/>
      <w:r w:rsidRPr="00641F4A">
        <w:rPr>
          <w:rStyle w:val="highwire-cite-metadata-journal"/>
          <w:rFonts w:asciiTheme="minorHAnsi" w:hAnsiTheme="minorHAnsi" w:cstheme="minorHAnsi"/>
          <w:sz w:val="14"/>
          <w:szCs w:val="14"/>
          <w:shd w:val="clear" w:color="auto" w:fill="FFFFFF"/>
        </w:rPr>
        <w:t xml:space="preserve"> J Med. 2020;10.1056/NEJMoa2016638.</w:t>
      </w:r>
    </w:p>
  </w:endnote>
  <w:endnote w:id="22">
    <w:p w14:paraId="4E27B70F" w14:textId="77777777" w:rsidR="007C0F72" w:rsidRPr="002F4CDF" w:rsidRDefault="007C0F72" w:rsidP="007C0F72">
      <w:pPr>
        <w:pStyle w:val="EndnoteText"/>
        <w:rPr>
          <w:lang w:val="en-GB"/>
        </w:rPr>
      </w:pPr>
      <w:r>
        <w:rPr>
          <w:rStyle w:val="EndnoteReference"/>
        </w:rPr>
        <w:endnoteRef/>
      </w:r>
      <w:r>
        <w:t xml:space="preserve"> </w:t>
      </w:r>
      <w:r w:rsidRPr="002F4CDF">
        <w:rPr>
          <w:rStyle w:val="highwire-cite-metadata-journal"/>
          <w:rFonts w:asciiTheme="minorHAnsi" w:hAnsiTheme="minorHAnsi" w:cstheme="minorHAnsi"/>
          <w:sz w:val="14"/>
          <w:szCs w:val="14"/>
          <w:shd w:val="clear" w:color="auto" w:fill="FFFFFF"/>
        </w:rPr>
        <w:t>https://www.recoverytrial.net/news/statement-from-the-chief-investigators-of-the-randomised-evaluation-of-covid-19-therapy-recovery-trial-on-hydroxychloroquine-5-june-2020-no-clinical-benefit-from-use-of-hydroxychloroquine-in-hospitalised-patients-with-covid-19</w:t>
      </w:r>
    </w:p>
  </w:endnote>
  <w:endnote w:id="23">
    <w:p w14:paraId="64A68E41" w14:textId="77777777" w:rsidR="007C0F72" w:rsidRPr="007A6634" w:rsidRDefault="007C0F72" w:rsidP="007C0F72">
      <w:pPr>
        <w:pStyle w:val="EndnoteText"/>
        <w:rPr>
          <w:lang w:val="en-GB"/>
        </w:rPr>
      </w:pPr>
      <w:r>
        <w:rPr>
          <w:rStyle w:val="EndnoteReference"/>
        </w:rPr>
        <w:endnoteRef/>
      </w:r>
      <w:r>
        <w:t xml:space="preserve"> </w:t>
      </w:r>
      <w:r w:rsidRPr="007A6634">
        <w:rPr>
          <w:rStyle w:val="highwire-cite-metadata-journal"/>
          <w:rFonts w:asciiTheme="minorHAnsi" w:hAnsiTheme="minorHAnsi" w:cstheme="minorHAnsi"/>
          <w:sz w:val="14"/>
          <w:szCs w:val="14"/>
          <w:shd w:val="clear" w:color="auto" w:fill="FFFFFF"/>
        </w:rPr>
        <w:t xml:space="preserve">Hung IF, Lung KC, Tso EY, et al. Triple combination of interferon beta-1b, lopinavir-ritonavir, and ribavirin in the treatment of patients admitted to hospital with COVID-19: an open-label, </w:t>
      </w:r>
      <w:proofErr w:type="spellStart"/>
      <w:r w:rsidRPr="007A6634">
        <w:rPr>
          <w:rStyle w:val="highwire-cite-metadata-journal"/>
          <w:rFonts w:asciiTheme="minorHAnsi" w:hAnsiTheme="minorHAnsi" w:cstheme="minorHAnsi"/>
          <w:sz w:val="14"/>
          <w:szCs w:val="14"/>
          <w:shd w:val="clear" w:color="auto" w:fill="FFFFFF"/>
        </w:rPr>
        <w:t>randomised</w:t>
      </w:r>
      <w:proofErr w:type="spellEnd"/>
      <w:r w:rsidRPr="007A6634">
        <w:rPr>
          <w:rStyle w:val="highwire-cite-metadata-journal"/>
          <w:rFonts w:asciiTheme="minorHAnsi" w:hAnsiTheme="minorHAnsi" w:cstheme="minorHAnsi"/>
          <w:sz w:val="14"/>
          <w:szCs w:val="14"/>
          <w:shd w:val="clear" w:color="auto" w:fill="FFFFFF"/>
        </w:rPr>
        <w:t>, phase 2 trial. Lancet. 2020;395(10238):1695‐1704.</w:t>
      </w:r>
    </w:p>
  </w:endnote>
  <w:endnote w:id="24">
    <w:p w14:paraId="64AC4700" w14:textId="77777777" w:rsidR="007C0F72" w:rsidRPr="002629DD" w:rsidRDefault="007C0F72" w:rsidP="007C0F72">
      <w:pPr>
        <w:pStyle w:val="EndnoteText"/>
        <w:rPr>
          <w:rFonts w:asciiTheme="minorHAnsi" w:hAnsiTheme="minorHAnsi" w:cstheme="minorHAnsi"/>
          <w:sz w:val="14"/>
          <w:szCs w:val="14"/>
          <w:lang w:val="en-GB"/>
        </w:rPr>
      </w:pPr>
      <w:r w:rsidRPr="002629DD">
        <w:rPr>
          <w:rStyle w:val="EndnoteReference"/>
          <w:rFonts w:asciiTheme="minorHAnsi" w:hAnsiTheme="minorHAnsi" w:cstheme="minorHAnsi"/>
          <w:sz w:val="14"/>
          <w:szCs w:val="14"/>
        </w:rPr>
        <w:endnoteRef/>
      </w:r>
      <w:r w:rsidRPr="002629DD">
        <w:rPr>
          <w:rFonts w:asciiTheme="minorHAnsi" w:hAnsiTheme="minorHAnsi" w:cstheme="minorHAnsi"/>
          <w:sz w:val="14"/>
          <w:szCs w:val="14"/>
        </w:rPr>
        <w:t xml:space="preserve"> </w:t>
      </w:r>
      <w:r w:rsidRPr="002629DD">
        <w:rPr>
          <w:rFonts w:asciiTheme="minorHAnsi" w:hAnsiTheme="minorHAnsi" w:cstheme="minorHAnsi"/>
          <w:sz w:val="14"/>
          <w:szCs w:val="14"/>
          <w:lang w:val="en-GB"/>
        </w:rPr>
        <w:t xml:space="preserve">Imperial, “Impact of NPI reduce COVID-19 mortality and healthcare demand”, </w:t>
      </w:r>
      <w:hyperlink r:id="rId8" w:tgtFrame="_blank" w:history="1">
        <w:r w:rsidRPr="002629DD">
          <w:rPr>
            <w:rStyle w:val="Hyperlink"/>
            <w:rFonts w:asciiTheme="minorHAnsi" w:hAnsiTheme="minorHAnsi" w:cstheme="minorHAnsi"/>
            <w:color w:val="auto"/>
            <w:sz w:val="14"/>
            <w:szCs w:val="14"/>
            <w:shd w:val="clear" w:color="auto" w:fill="F8F8F8"/>
          </w:rPr>
          <w:t>https://www.imperial.ac.uk/media/imperial-college/medicine/sph/ide/gida-fellowships/Imperial-College-COVID19-NPI-modelling-16-03-2020.pdf</w:t>
        </w:r>
      </w:hyperlink>
      <w:r w:rsidRPr="002629DD">
        <w:rPr>
          <w:rFonts w:asciiTheme="minorHAnsi" w:hAnsiTheme="minorHAnsi" w:cstheme="minorHAnsi"/>
          <w:sz w:val="14"/>
          <w:szCs w:val="14"/>
          <w:shd w:val="clear" w:color="auto" w:fill="F8F8F8"/>
        </w:rPr>
        <w:t>), March 16, 2020</w:t>
      </w:r>
    </w:p>
  </w:endnote>
  <w:endnote w:id="25">
    <w:p w14:paraId="402CC0B6" w14:textId="77777777" w:rsidR="007C0F72" w:rsidRPr="002629DD" w:rsidRDefault="007C0F72" w:rsidP="007C0F72">
      <w:pPr>
        <w:pStyle w:val="EndnoteText"/>
        <w:rPr>
          <w:rFonts w:asciiTheme="minorHAnsi" w:hAnsiTheme="minorHAnsi" w:cstheme="minorHAnsi"/>
          <w:sz w:val="14"/>
          <w:szCs w:val="14"/>
          <w:lang w:val="en-GB"/>
        </w:rPr>
      </w:pPr>
      <w:r w:rsidRPr="002629DD">
        <w:rPr>
          <w:rStyle w:val="EndnoteReference"/>
          <w:rFonts w:asciiTheme="minorHAnsi" w:hAnsiTheme="minorHAnsi" w:cstheme="minorHAnsi"/>
          <w:sz w:val="14"/>
          <w:szCs w:val="14"/>
        </w:rPr>
        <w:endnoteRef/>
      </w:r>
      <w:r w:rsidRPr="002629DD">
        <w:rPr>
          <w:rFonts w:asciiTheme="minorHAnsi" w:hAnsiTheme="minorHAnsi" w:cstheme="minorHAnsi"/>
          <w:sz w:val="14"/>
          <w:szCs w:val="14"/>
        </w:rPr>
        <w:t xml:space="preserve"> </w:t>
      </w:r>
      <w:r w:rsidRPr="002629DD">
        <w:rPr>
          <w:rFonts w:asciiTheme="minorHAnsi" w:hAnsiTheme="minorHAnsi" w:cstheme="minorHAnsi"/>
          <w:sz w:val="14"/>
          <w:szCs w:val="14"/>
          <w:lang w:val="en-GB"/>
        </w:rPr>
        <w:t xml:space="preserve">Imperial, “Impact of NPI reduce COVID-19 mortality and healthcare demand”, </w:t>
      </w:r>
      <w:hyperlink r:id="rId9" w:tgtFrame="_blank" w:history="1">
        <w:r w:rsidRPr="002629DD">
          <w:rPr>
            <w:rStyle w:val="Hyperlink"/>
            <w:rFonts w:asciiTheme="minorHAnsi" w:hAnsiTheme="minorHAnsi" w:cstheme="minorHAnsi"/>
            <w:color w:val="auto"/>
            <w:sz w:val="14"/>
            <w:szCs w:val="14"/>
            <w:shd w:val="clear" w:color="auto" w:fill="F8F8F8"/>
          </w:rPr>
          <w:t>https://www.imperial.ac.uk/media/imperial-college/medicine/sph/ide/gida-fellowships/Imperial-College-COVID19-NPI-modelling-16-03-2020.pdf</w:t>
        </w:r>
      </w:hyperlink>
      <w:r w:rsidRPr="002629DD">
        <w:rPr>
          <w:rFonts w:asciiTheme="minorHAnsi" w:hAnsiTheme="minorHAnsi" w:cstheme="minorHAnsi"/>
          <w:sz w:val="14"/>
          <w:szCs w:val="14"/>
          <w:shd w:val="clear" w:color="auto" w:fill="F8F8F8"/>
        </w:rPr>
        <w:t>), March 16, 2020</w:t>
      </w:r>
    </w:p>
  </w:endnote>
  <w:endnote w:id="26">
    <w:p w14:paraId="0FE9EDAC" w14:textId="77777777" w:rsidR="007C0F72" w:rsidRPr="002629DD" w:rsidRDefault="007C0F72" w:rsidP="007C0F72">
      <w:pPr>
        <w:pStyle w:val="EndnoteText"/>
        <w:rPr>
          <w:rFonts w:asciiTheme="minorHAnsi" w:hAnsiTheme="minorHAnsi" w:cstheme="minorHAnsi"/>
          <w:sz w:val="14"/>
          <w:szCs w:val="14"/>
          <w:lang w:val="en-GB"/>
        </w:rPr>
      </w:pPr>
      <w:r w:rsidRPr="002629DD">
        <w:rPr>
          <w:rStyle w:val="EndnoteReference"/>
          <w:rFonts w:asciiTheme="minorHAnsi" w:hAnsiTheme="minorHAnsi" w:cstheme="minorHAnsi"/>
          <w:sz w:val="14"/>
          <w:szCs w:val="14"/>
        </w:rPr>
        <w:endnoteRef/>
      </w:r>
      <w:r w:rsidRPr="002629DD">
        <w:rPr>
          <w:rFonts w:asciiTheme="minorHAnsi" w:hAnsiTheme="minorHAnsi" w:cstheme="minorHAnsi"/>
          <w:sz w:val="14"/>
          <w:szCs w:val="14"/>
          <w:lang w:val="en-GB"/>
        </w:rPr>
        <w:t xml:space="preserve"> Population pyramid, “Population Pyramids of the World from 1950 to 2010”, </w:t>
      </w:r>
      <w:hyperlink r:id="rId10" w:history="1">
        <w:r w:rsidRPr="002629DD">
          <w:rPr>
            <w:rStyle w:val="Hyperlink"/>
            <w:rFonts w:asciiTheme="minorHAnsi" w:hAnsiTheme="minorHAnsi" w:cstheme="minorHAnsi"/>
            <w:color w:val="auto"/>
            <w:sz w:val="14"/>
            <w:szCs w:val="14"/>
            <w:lang w:val="en-GB"/>
          </w:rPr>
          <w:t>https://www.populationpyramid.net/nigeria/2019/</w:t>
        </w:r>
      </w:hyperlink>
      <w:r w:rsidRPr="002629DD">
        <w:rPr>
          <w:rFonts w:asciiTheme="minorHAnsi" w:hAnsiTheme="minorHAnsi" w:cstheme="minorHAnsi"/>
          <w:sz w:val="14"/>
          <w:szCs w:val="14"/>
          <w:lang w:val="en-GB"/>
        </w:rPr>
        <w:t>, June 11, 2020</w:t>
      </w:r>
    </w:p>
  </w:endnote>
  <w:endnote w:id="27">
    <w:p w14:paraId="1C4F9403" w14:textId="77777777" w:rsidR="007C0F72" w:rsidRPr="000307C2" w:rsidRDefault="007C0F72" w:rsidP="007C0F72">
      <w:pPr>
        <w:pStyle w:val="EndnoteText"/>
        <w:rPr>
          <w:lang w:val="en-GB"/>
        </w:rPr>
      </w:pPr>
      <w:r w:rsidRPr="002629DD">
        <w:rPr>
          <w:rStyle w:val="EndnoteReference"/>
          <w:rFonts w:asciiTheme="minorHAnsi" w:hAnsiTheme="minorHAnsi" w:cstheme="minorHAnsi"/>
          <w:sz w:val="14"/>
          <w:szCs w:val="14"/>
        </w:rPr>
        <w:endnoteRef/>
      </w:r>
      <w:r w:rsidRPr="002629DD">
        <w:rPr>
          <w:rFonts w:asciiTheme="minorHAnsi" w:hAnsiTheme="minorHAnsi" w:cstheme="minorHAnsi"/>
          <w:sz w:val="14"/>
          <w:szCs w:val="14"/>
        </w:rPr>
        <w:t xml:space="preserve"> </w:t>
      </w:r>
      <w:r w:rsidRPr="002629DD">
        <w:rPr>
          <w:rFonts w:asciiTheme="minorHAnsi" w:hAnsiTheme="minorHAnsi" w:cstheme="minorHAnsi"/>
          <w:sz w:val="14"/>
          <w:szCs w:val="14"/>
          <w:lang w:val="en-GB"/>
        </w:rPr>
        <w:t xml:space="preserve">Imperial, “Impact of NPI reduce COVID-19 mortality and healthcare demand”, </w:t>
      </w:r>
      <w:hyperlink r:id="rId11" w:tgtFrame="_blank" w:history="1">
        <w:r w:rsidRPr="002629DD">
          <w:rPr>
            <w:rStyle w:val="Hyperlink"/>
            <w:rFonts w:asciiTheme="minorHAnsi" w:hAnsiTheme="minorHAnsi" w:cstheme="minorHAnsi"/>
            <w:color w:val="auto"/>
            <w:sz w:val="14"/>
            <w:szCs w:val="14"/>
            <w:shd w:val="clear" w:color="auto" w:fill="F8F8F8"/>
          </w:rPr>
          <w:t>https://www.imperial.ac.uk/media/imperial-college/medicine/sph/ide/gida-fellowships/Imperial-College-COVID19-NPI-modelling-16-03-2020.pdf</w:t>
        </w:r>
      </w:hyperlink>
      <w:r w:rsidRPr="002629DD">
        <w:rPr>
          <w:rFonts w:asciiTheme="minorHAnsi" w:hAnsiTheme="minorHAnsi" w:cstheme="minorHAnsi"/>
          <w:sz w:val="14"/>
          <w:szCs w:val="14"/>
          <w:shd w:val="clear" w:color="auto" w:fill="F8F8F8"/>
        </w:rPr>
        <w:t>), March 16, 2020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nderson BCG Serif">
    <w:altName w:val="Cambria"/>
    <w:charset w:val="00"/>
    <w:family w:val="roman"/>
    <w:pitch w:val="variable"/>
    <w:sig w:usb0="A000006F" w:usb1="D000E06B" w:usb2="00000000" w:usb3="00000000" w:csb0="00000093"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4D2F8F" w14:textId="77777777" w:rsidR="00A6416B" w:rsidRDefault="00A6416B" w:rsidP="000E44D6">
      <w:r>
        <w:separator/>
      </w:r>
    </w:p>
  </w:footnote>
  <w:footnote w:type="continuationSeparator" w:id="0">
    <w:p w14:paraId="4AAC0F94" w14:textId="77777777" w:rsidR="00A6416B" w:rsidRDefault="00A6416B" w:rsidP="000E44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7000F0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FFC1F0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EEEE9A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53EBB7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544C6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54A10C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6DA306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E862E5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F0E75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0E2277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6C4AF0"/>
    <w:multiLevelType w:val="hybridMultilevel"/>
    <w:tmpl w:val="3304A2C0"/>
    <w:lvl w:ilvl="0" w:tplc="09FC4314">
      <w:start w:val="1"/>
      <w:numFmt w:val="bullet"/>
      <w:lvlText w:val="o"/>
      <w:lvlJc w:val="left"/>
      <w:pPr>
        <w:ind w:left="720" w:hanging="360"/>
      </w:pPr>
      <w:rPr>
        <w:rFonts w:ascii="Courier New" w:hAnsi="Courier New" w:cs="Courier New" w:hint="default"/>
        <w:lang w:val="en-GB"/>
      </w:rPr>
    </w:lvl>
    <w:lvl w:ilvl="1" w:tplc="04090003">
      <w:start w:val="1"/>
      <w:numFmt w:val="bullet"/>
      <w:lvlText w:val="o"/>
      <w:lvlJc w:val="left"/>
      <w:pPr>
        <w:ind w:left="1440" w:hanging="360"/>
      </w:pPr>
      <w:rPr>
        <w:rFonts w:ascii="Courier New" w:hAnsi="Courier New" w:cs="Courier New" w:hint="default"/>
      </w:rPr>
    </w:lvl>
    <w:lvl w:ilvl="2" w:tplc="44B417FA">
      <w:start w:val="1"/>
      <w:numFmt w:val="bullet"/>
      <w:lvlText w:val="-"/>
      <w:lvlJc w:val="left"/>
      <w:pPr>
        <w:ind w:left="2160" w:hanging="360"/>
      </w:pPr>
      <w:rPr>
        <w:rFonts w:ascii="Calibri Light" w:eastAsia="Times New Roman" w:hAnsi="Calibri Light" w:cstheme="majorHAns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0F328E3"/>
    <w:multiLevelType w:val="hybridMultilevel"/>
    <w:tmpl w:val="B1827DD6"/>
    <w:lvl w:ilvl="0" w:tplc="08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ACF60FA"/>
    <w:multiLevelType w:val="hybridMultilevel"/>
    <w:tmpl w:val="9B3CB620"/>
    <w:lvl w:ilvl="0" w:tplc="6088DB84">
      <w:start w:val="1"/>
      <w:numFmt w:val="bullet"/>
      <w:pStyle w:val="Bullet3"/>
      <w:lvlText w:val=""/>
      <w:lvlJc w:val="left"/>
      <w:pPr>
        <w:tabs>
          <w:tab w:val="num" w:pos="1701"/>
        </w:tabs>
        <w:ind w:left="1701" w:hanging="425"/>
      </w:pPr>
      <w:rPr>
        <w:rFonts w:ascii="Symbol" w:hAnsi="Symbol" w:hint="default"/>
        <w:sz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BF67F5E"/>
    <w:multiLevelType w:val="multilevel"/>
    <w:tmpl w:val="8550DB8A"/>
    <w:lvl w:ilvl="0">
      <w:start w:val="1"/>
      <w:numFmt w:val="decimal"/>
      <w:pStyle w:val="Heading1"/>
      <w:lvlText w:val="%1"/>
      <w:lvlJc w:val="left"/>
      <w:pPr>
        <w:tabs>
          <w:tab w:val="num" w:pos="284"/>
        </w:tabs>
        <w:ind w:left="284" w:hanging="284"/>
      </w:pPr>
      <w:rPr>
        <w:rFonts w:ascii="Henderson BCG Serif" w:hAnsi="Henderson BCG Serif" w:hint="default"/>
        <w:b/>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567"/>
        </w:tabs>
        <w:ind w:left="567" w:hanging="567"/>
      </w:pPr>
      <w:rPr>
        <w:rFonts w:ascii="Henderson BCG Serif" w:hAnsi="Henderson BCG Serif" w:hint="default"/>
        <w:b/>
        <w:i w:val="0"/>
        <w:sz w:val="22"/>
      </w:rPr>
    </w:lvl>
    <w:lvl w:ilvl="2">
      <w:start w:val="1"/>
      <w:numFmt w:val="decimal"/>
      <w:pStyle w:val="Heading3"/>
      <w:lvlText w:val="%1.%2.%3"/>
      <w:lvlJc w:val="left"/>
      <w:pPr>
        <w:tabs>
          <w:tab w:val="num" w:pos="851"/>
        </w:tabs>
        <w:ind w:left="851" w:hanging="851"/>
      </w:pPr>
      <w:rPr>
        <w:rFonts w:ascii="Henderson BCG Serif" w:hAnsi="Henderson BCG Serif" w:hint="default"/>
        <w:b/>
        <w:i w:val="0"/>
        <w:sz w:val="22"/>
      </w:rPr>
    </w:lvl>
    <w:lvl w:ilvl="3">
      <w:start w:val="1"/>
      <w:numFmt w:val="decimal"/>
      <w:pStyle w:val="Heading4"/>
      <w:lvlText w:val="%1.%2.%3.%4"/>
      <w:lvlJc w:val="left"/>
      <w:pPr>
        <w:tabs>
          <w:tab w:val="num" w:pos="1134"/>
        </w:tabs>
        <w:ind w:left="1134" w:hanging="1134"/>
      </w:pPr>
      <w:rPr>
        <w:rFonts w:ascii="Henderson BCG Serif" w:hAnsi="Henderson BCG Serif" w:hint="default"/>
        <w:sz w:val="22"/>
      </w:rPr>
    </w:lvl>
    <w:lvl w:ilvl="4">
      <w:start w:val="1"/>
      <w:numFmt w:val="decimal"/>
      <w:pStyle w:val="Heading5"/>
      <w:lvlText w:val="%1.%2.%3.%4.%5"/>
      <w:lvlJc w:val="left"/>
      <w:pPr>
        <w:tabs>
          <w:tab w:val="num" w:pos="1418"/>
        </w:tabs>
        <w:ind w:left="1418" w:hanging="1418"/>
      </w:pPr>
      <w:rPr>
        <w:rFonts w:ascii="Henderson BCG Serif" w:hAnsi="Henderson BCG Serif" w:hint="default"/>
        <w:b w:val="0"/>
        <w:i w:val="0"/>
        <w:sz w:val="22"/>
      </w:rPr>
    </w:lvl>
    <w:lvl w:ilvl="5">
      <w:start w:val="1"/>
      <w:numFmt w:val="decimal"/>
      <w:lvlText w:val="%1.%2.%3.%4.%5.%6."/>
      <w:lvlJc w:val="left"/>
      <w:pPr>
        <w:tabs>
          <w:tab w:val="num" w:pos="4320"/>
        </w:tabs>
        <w:ind w:left="2376" w:hanging="936"/>
      </w:pPr>
      <w:rPr>
        <w:rFonts w:hint="default"/>
      </w:rPr>
    </w:lvl>
    <w:lvl w:ilvl="6">
      <w:start w:val="1"/>
      <w:numFmt w:val="decimal"/>
      <w:lvlText w:val="%1.%2.%3.%4.%5.%6.%7."/>
      <w:lvlJc w:val="left"/>
      <w:pPr>
        <w:tabs>
          <w:tab w:val="num" w:pos="5040"/>
        </w:tabs>
        <w:ind w:left="2880" w:hanging="1080"/>
      </w:pPr>
      <w:rPr>
        <w:rFonts w:hint="default"/>
      </w:rPr>
    </w:lvl>
    <w:lvl w:ilvl="7">
      <w:start w:val="1"/>
      <w:numFmt w:val="decimal"/>
      <w:lvlText w:val="%1.%2.%3.%4.%5.%6.%7.%8."/>
      <w:lvlJc w:val="left"/>
      <w:pPr>
        <w:tabs>
          <w:tab w:val="num" w:pos="6120"/>
        </w:tabs>
        <w:ind w:left="3384" w:hanging="1224"/>
      </w:pPr>
      <w:rPr>
        <w:rFonts w:hint="default"/>
      </w:rPr>
    </w:lvl>
    <w:lvl w:ilvl="8">
      <w:start w:val="1"/>
      <w:numFmt w:val="decimal"/>
      <w:lvlText w:val="%1.%2.%3.%4.%5.%6.%7.%8.%9."/>
      <w:lvlJc w:val="left"/>
      <w:pPr>
        <w:tabs>
          <w:tab w:val="num" w:pos="6840"/>
        </w:tabs>
        <w:ind w:left="3960" w:hanging="1440"/>
      </w:pPr>
      <w:rPr>
        <w:rFonts w:hint="default"/>
      </w:rPr>
    </w:lvl>
  </w:abstractNum>
  <w:abstractNum w:abstractNumId="14" w15:restartNumberingAfterBreak="0">
    <w:nsid w:val="0C7470D4"/>
    <w:multiLevelType w:val="hybridMultilevel"/>
    <w:tmpl w:val="EC1235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34F656A"/>
    <w:multiLevelType w:val="hybridMultilevel"/>
    <w:tmpl w:val="B9407AF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44966C8"/>
    <w:multiLevelType w:val="hybridMultilevel"/>
    <w:tmpl w:val="8932E92E"/>
    <w:lvl w:ilvl="0" w:tplc="E110D4D2">
      <w:start w:val="1"/>
      <w:numFmt w:val="bullet"/>
      <w:lvlText w:val="•"/>
      <w:lvlJc w:val="left"/>
      <w:pPr>
        <w:ind w:left="720" w:hanging="360"/>
      </w:pPr>
      <w:rPr>
        <w:rFonts w:ascii="Trebuchet MS" w:hAnsi="Trebuchet M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ABC6483"/>
    <w:multiLevelType w:val="hybridMultilevel"/>
    <w:tmpl w:val="045476D8"/>
    <w:lvl w:ilvl="0" w:tplc="8D6612E4">
      <w:numFmt w:val="bullet"/>
      <w:lvlText w:val="-"/>
      <w:lvlJc w:val="left"/>
      <w:pPr>
        <w:ind w:left="720" w:hanging="360"/>
      </w:pPr>
      <w:rPr>
        <w:rFonts w:ascii="Henderson BCG Serif" w:eastAsia="Times New Roman" w:hAnsi="Henderson BCG Serif" w:cs="Henderson BCG Serif"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B0F3FE9"/>
    <w:multiLevelType w:val="hybridMultilevel"/>
    <w:tmpl w:val="2D08ED26"/>
    <w:lvl w:ilvl="0" w:tplc="799E217A">
      <w:start w:val="1"/>
      <w:numFmt w:val="bullet"/>
      <w:lvlText w:val="•"/>
      <w:lvlJc w:val="left"/>
      <w:pPr>
        <w:ind w:left="720" w:hanging="360"/>
      </w:pPr>
      <w:rPr>
        <w:rFonts w:ascii="Trebuchet MS" w:hAnsi="Trebuchet M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0AC316A"/>
    <w:multiLevelType w:val="hybridMultilevel"/>
    <w:tmpl w:val="D9ECB8A6"/>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22913B9C"/>
    <w:multiLevelType w:val="hybridMultilevel"/>
    <w:tmpl w:val="3C4ECB1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31A6214"/>
    <w:multiLevelType w:val="hybridMultilevel"/>
    <w:tmpl w:val="B45A905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87139AB"/>
    <w:multiLevelType w:val="hybridMultilevel"/>
    <w:tmpl w:val="1C6EFD18"/>
    <w:lvl w:ilvl="0" w:tplc="08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212219A"/>
    <w:multiLevelType w:val="hybridMultilevel"/>
    <w:tmpl w:val="6EDEB54C"/>
    <w:lvl w:ilvl="0" w:tplc="08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21B73CE"/>
    <w:multiLevelType w:val="hybridMultilevel"/>
    <w:tmpl w:val="1328359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64A68CD"/>
    <w:multiLevelType w:val="hybridMultilevel"/>
    <w:tmpl w:val="7A28F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6F93B30"/>
    <w:multiLevelType w:val="hybridMultilevel"/>
    <w:tmpl w:val="C23AE4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9EE131F"/>
    <w:multiLevelType w:val="hybridMultilevel"/>
    <w:tmpl w:val="2E5279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44B417FA">
      <w:start w:val="1"/>
      <w:numFmt w:val="bullet"/>
      <w:lvlText w:val="-"/>
      <w:lvlJc w:val="left"/>
      <w:pPr>
        <w:ind w:left="1800" w:hanging="360"/>
      </w:pPr>
      <w:rPr>
        <w:rFonts w:ascii="Calibri Light" w:eastAsia="Times New Roman" w:hAnsi="Calibri Light" w:cstheme="majorHAnsi"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A905FC2"/>
    <w:multiLevelType w:val="hybridMultilevel"/>
    <w:tmpl w:val="23A0F2E6"/>
    <w:lvl w:ilvl="0" w:tplc="E96EAE3A">
      <w:start w:val="1"/>
      <w:numFmt w:val="bullet"/>
      <w:pStyle w:val="Bullet1"/>
      <w:lvlText w:val=""/>
      <w:lvlJc w:val="left"/>
      <w:pPr>
        <w:tabs>
          <w:tab w:val="num" w:pos="851"/>
        </w:tabs>
        <w:ind w:left="851" w:hanging="426"/>
      </w:pPr>
      <w:rPr>
        <w:rFonts w:ascii="Symbol" w:hAnsi="Symbol" w:hint="default"/>
        <w:sz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AB90CEB"/>
    <w:multiLevelType w:val="hybridMultilevel"/>
    <w:tmpl w:val="89C6E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0110676"/>
    <w:multiLevelType w:val="hybridMultilevel"/>
    <w:tmpl w:val="29EA3F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43B47DD"/>
    <w:multiLevelType w:val="hybridMultilevel"/>
    <w:tmpl w:val="89AAB174"/>
    <w:lvl w:ilvl="0" w:tplc="3CC25D6A">
      <w:start w:val="1"/>
      <w:numFmt w:val="bullet"/>
      <w:pStyle w:val="Bullet2"/>
      <w:lvlText w:val=""/>
      <w:lvlJc w:val="left"/>
      <w:pPr>
        <w:tabs>
          <w:tab w:val="num" w:pos="1276"/>
        </w:tabs>
        <w:ind w:left="1276" w:hanging="425"/>
      </w:pPr>
      <w:rPr>
        <w:rFonts w:ascii="Symbol" w:hAnsi="Symbol" w:hint="default"/>
        <w:sz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50F2087"/>
    <w:multiLevelType w:val="hybridMultilevel"/>
    <w:tmpl w:val="F84E9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ABF34BD"/>
    <w:multiLevelType w:val="hybridMultilevel"/>
    <w:tmpl w:val="B9407AF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6990551"/>
    <w:multiLevelType w:val="hybridMultilevel"/>
    <w:tmpl w:val="5BF07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71932D7"/>
    <w:multiLevelType w:val="hybridMultilevel"/>
    <w:tmpl w:val="24483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8E177BE"/>
    <w:multiLevelType w:val="hybridMultilevel"/>
    <w:tmpl w:val="FA3A4B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EC44BEA"/>
    <w:multiLevelType w:val="hybridMultilevel"/>
    <w:tmpl w:val="203CF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0129AE"/>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9" w15:restartNumberingAfterBreak="0">
    <w:nsid w:val="6987236D"/>
    <w:multiLevelType w:val="hybridMultilevel"/>
    <w:tmpl w:val="3952871A"/>
    <w:lvl w:ilvl="0" w:tplc="9AAE87CC">
      <w:numFmt w:val="bullet"/>
      <w:lvlText w:val="-"/>
      <w:lvlJc w:val="left"/>
      <w:pPr>
        <w:ind w:left="720" w:hanging="360"/>
      </w:pPr>
      <w:rPr>
        <w:rFonts w:ascii="Henderson BCG Serif" w:eastAsia="Times New Roman" w:hAnsi="Henderson BCG Serif" w:cs="Henderson BCG Serif"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783D4D"/>
    <w:multiLevelType w:val="hybridMultilevel"/>
    <w:tmpl w:val="D5A4AB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AB0233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6D7C0A94"/>
    <w:multiLevelType w:val="hybridMultilevel"/>
    <w:tmpl w:val="F8127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E673F59"/>
    <w:multiLevelType w:val="hybridMultilevel"/>
    <w:tmpl w:val="9CA26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0EA041D"/>
    <w:multiLevelType w:val="hybridMultilevel"/>
    <w:tmpl w:val="11309FCC"/>
    <w:lvl w:ilvl="0" w:tplc="E732130E">
      <w:start w:val="1"/>
      <w:numFmt w:val="bullet"/>
      <w:lvlText w:val=""/>
      <w:lvlJc w:val="left"/>
      <w:pPr>
        <w:tabs>
          <w:tab w:val="num" w:pos="360"/>
        </w:tabs>
        <w:ind w:left="360" w:hanging="360"/>
      </w:pPr>
      <w:rPr>
        <w:rFonts w:ascii="Symbol" w:hAnsi="Symbol" w:hint="default"/>
      </w:rPr>
    </w:lvl>
    <w:lvl w:ilvl="1" w:tplc="540CC6DC">
      <w:start w:val="110"/>
      <w:numFmt w:val="bullet"/>
      <w:lvlText w:val="o"/>
      <w:lvlJc w:val="left"/>
      <w:pPr>
        <w:tabs>
          <w:tab w:val="num" w:pos="1080"/>
        </w:tabs>
        <w:ind w:left="1080" w:hanging="360"/>
      </w:pPr>
      <w:rPr>
        <w:rFonts w:ascii="Courier New" w:hAnsi="Courier New" w:hint="default"/>
      </w:rPr>
    </w:lvl>
    <w:lvl w:ilvl="2" w:tplc="88303CE0">
      <w:start w:val="110"/>
      <w:numFmt w:val="bullet"/>
      <w:lvlText w:val=""/>
      <w:lvlJc w:val="left"/>
      <w:pPr>
        <w:tabs>
          <w:tab w:val="num" w:pos="1800"/>
        </w:tabs>
        <w:ind w:left="1800" w:hanging="360"/>
      </w:pPr>
      <w:rPr>
        <w:rFonts w:ascii="Wingdings" w:hAnsi="Wingdings" w:hint="default"/>
      </w:rPr>
    </w:lvl>
    <w:lvl w:ilvl="3" w:tplc="B9B00A3C" w:tentative="1">
      <w:start w:val="1"/>
      <w:numFmt w:val="bullet"/>
      <w:lvlText w:val=""/>
      <w:lvlJc w:val="left"/>
      <w:pPr>
        <w:tabs>
          <w:tab w:val="num" w:pos="2520"/>
        </w:tabs>
        <w:ind w:left="2520" w:hanging="360"/>
      </w:pPr>
      <w:rPr>
        <w:rFonts w:ascii="Symbol" w:hAnsi="Symbol" w:hint="default"/>
      </w:rPr>
    </w:lvl>
    <w:lvl w:ilvl="4" w:tplc="16F64706" w:tentative="1">
      <w:start w:val="1"/>
      <w:numFmt w:val="bullet"/>
      <w:lvlText w:val=""/>
      <w:lvlJc w:val="left"/>
      <w:pPr>
        <w:tabs>
          <w:tab w:val="num" w:pos="3240"/>
        </w:tabs>
        <w:ind w:left="3240" w:hanging="360"/>
      </w:pPr>
      <w:rPr>
        <w:rFonts w:ascii="Symbol" w:hAnsi="Symbol" w:hint="default"/>
      </w:rPr>
    </w:lvl>
    <w:lvl w:ilvl="5" w:tplc="12F0F542" w:tentative="1">
      <w:start w:val="1"/>
      <w:numFmt w:val="bullet"/>
      <w:lvlText w:val=""/>
      <w:lvlJc w:val="left"/>
      <w:pPr>
        <w:tabs>
          <w:tab w:val="num" w:pos="3960"/>
        </w:tabs>
        <w:ind w:left="3960" w:hanging="360"/>
      </w:pPr>
      <w:rPr>
        <w:rFonts w:ascii="Symbol" w:hAnsi="Symbol" w:hint="default"/>
      </w:rPr>
    </w:lvl>
    <w:lvl w:ilvl="6" w:tplc="832CC8EA" w:tentative="1">
      <w:start w:val="1"/>
      <w:numFmt w:val="bullet"/>
      <w:lvlText w:val=""/>
      <w:lvlJc w:val="left"/>
      <w:pPr>
        <w:tabs>
          <w:tab w:val="num" w:pos="4680"/>
        </w:tabs>
        <w:ind w:left="4680" w:hanging="360"/>
      </w:pPr>
      <w:rPr>
        <w:rFonts w:ascii="Symbol" w:hAnsi="Symbol" w:hint="default"/>
      </w:rPr>
    </w:lvl>
    <w:lvl w:ilvl="7" w:tplc="387078F0" w:tentative="1">
      <w:start w:val="1"/>
      <w:numFmt w:val="bullet"/>
      <w:lvlText w:val=""/>
      <w:lvlJc w:val="left"/>
      <w:pPr>
        <w:tabs>
          <w:tab w:val="num" w:pos="5400"/>
        </w:tabs>
        <w:ind w:left="5400" w:hanging="360"/>
      </w:pPr>
      <w:rPr>
        <w:rFonts w:ascii="Symbol" w:hAnsi="Symbol" w:hint="default"/>
      </w:rPr>
    </w:lvl>
    <w:lvl w:ilvl="8" w:tplc="EDC2CB34" w:tentative="1">
      <w:start w:val="1"/>
      <w:numFmt w:val="bullet"/>
      <w:lvlText w:val=""/>
      <w:lvlJc w:val="left"/>
      <w:pPr>
        <w:tabs>
          <w:tab w:val="num" w:pos="6120"/>
        </w:tabs>
        <w:ind w:left="6120" w:hanging="360"/>
      </w:pPr>
      <w:rPr>
        <w:rFonts w:ascii="Symbol" w:hAnsi="Symbol" w:hint="default"/>
      </w:rPr>
    </w:lvl>
  </w:abstractNum>
  <w:abstractNum w:abstractNumId="45" w15:restartNumberingAfterBreak="0">
    <w:nsid w:val="746634C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6" w15:restartNumberingAfterBreak="0">
    <w:nsid w:val="796F7AC6"/>
    <w:multiLevelType w:val="hybridMultilevel"/>
    <w:tmpl w:val="AD8E8F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C10332A"/>
    <w:multiLevelType w:val="hybridMultilevel"/>
    <w:tmpl w:val="FCBED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CEA021A"/>
    <w:multiLevelType w:val="hybridMultilevel"/>
    <w:tmpl w:val="907AFE9E"/>
    <w:lvl w:ilvl="0" w:tplc="9AD0A916">
      <w:start w:val="1"/>
      <w:numFmt w:val="bullet"/>
      <w:lvlText w:val="–"/>
      <w:lvlJc w:val="left"/>
      <w:pPr>
        <w:tabs>
          <w:tab w:val="num" w:pos="720"/>
        </w:tabs>
        <w:ind w:left="720" w:hanging="360"/>
      </w:pPr>
      <w:rPr>
        <w:rFonts w:ascii="Trebuchet MS" w:hAnsi="Trebuchet MS" w:hint="default"/>
      </w:rPr>
    </w:lvl>
    <w:lvl w:ilvl="1" w:tplc="45763F66" w:tentative="1">
      <w:start w:val="1"/>
      <w:numFmt w:val="bullet"/>
      <w:lvlText w:val="–"/>
      <w:lvlJc w:val="left"/>
      <w:pPr>
        <w:tabs>
          <w:tab w:val="num" w:pos="1440"/>
        </w:tabs>
        <w:ind w:left="1440" w:hanging="360"/>
      </w:pPr>
      <w:rPr>
        <w:rFonts w:ascii="Trebuchet MS" w:hAnsi="Trebuchet MS" w:hint="default"/>
      </w:rPr>
    </w:lvl>
    <w:lvl w:ilvl="2" w:tplc="9EA6BF4C">
      <w:start w:val="1"/>
      <w:numFmt w:val="bullet"/>
      <w:lvlText w:val="–"/>
      <w:lvlJc w:val="left"/>
      <w:pPr>
        <w:tabs>
          <w:tab w:val="num" w:pos="2160"/>
        </w:tabs>
        <w:ind w:left="2160" w:hanging="360"/>
      </w:pPr>
      <w:rPr>
        <w:rFonts w:ascii="Trebuchet MS" w:hAnsi="Trebuchet MS" w:hint="default"/>
      </w:rPr>
    </w:lvl>
    <w:lvl w:ilvl="3" w:tplc="778EFC00" w:tentative="1">
      <w:start w:val="1"/>
      <w:numFmt w:val="bullet"/>
      <w:lvlText w:val="–"/>
      <w:lvlJc w:val="left"/>
      <w:pPr>
        <w:tabs>
          <w:tab w:val="num" w:pos="2880"/>
        </w:tabs>
        <w:ind w:left="2880" w:hanging="360"/>
      </w:pPr>
      <w:rPr>
        <w:rFonts w:ascii="Trebuchet MS" w:hAnsi="Trebuchet MS" w:hint="default"/>
      </w:rPr>
    </w:lvl>
    <w:lvl w:ilvl="4" w:tplc="1C1CA0BA" w:tentative="1">
      <w:start w:val="1"/>
      <w:numFmt w:val="bullet"/>
      <w:lvlText w:val="–"/>
      <w:lvlJc w:val="left"/>
      <w:pPr>
        <w:tabs>
          <w:tab w:val="num" w:pos="3600"/>
        </w:tabs>
        <w:ind w:left="3600" w:hanging="360"/>
      </w:pPr>
      <w:rPr>
        <w:rFonts w:ascii="Trebuchet MS" w:hAnsi="Trebuchet MS" w:hint="default"/>
      </w:rPr>
    </w:lvl>
    <w:lvl w:ilvl="5" w:tplc="A9F0F302" w:tentative="1">
      <w:start w:val="1"/>
      <w:numFmt w:val="bullet"/>
      <w:lvlText w:val="–"/>
      <w:lvlJc w:val="left"/>
      <w:pPr>
        <w:tabs>
          <w:tab w:val="num" w:pos="4320"/>
        </w:tabs>
        <w:ind w:left="4320" w:hanging="360"/>
      </w:pPr>
      <w:rPr>
        <w:rFonts w:ascii="Trebuchet MS" w:hAnsi="Trebuchet MS" w:hint="default"/>
      </w:rPr>
    </w:lvl>
    <w:lvl w:ilvl="6" w:tplc="2D8A7A6E" w:tentative="1">
      <w:start w:val="1"/>
      <w:numFmt w:val="bullet"/>
      <w:lvlText w:val="–"/>
      <w:lvlJc w:val="left"/>
      <w:pPr>
        <w:tabs>
          <w:tab w:val="num" w:pos="5040"/>
        </w:tabs>
        <w:ind w:left="5040" w:hanging="360"/>
      </w:pPr>
      <w:rPr>
        <w:rFonts w:ascii="Trebuchet MS" w:hAnsi="Trebuchet MS" w:hint="default"/>
      </w:rPr>
    </w:lvl>
    <w:lvl w:ilvl="7" w:tplc="62A6EAFE" w:tentative="1">
      <w:start w:val="1"/>
      <w:numFmt w:val="bullet"/>
      <w:lvlText w:val="–"/>
      <w:lvlJc w:val="left"/>
      <w:pPr>
        <w:tabs>
          <w:tab w:val="num" w:pos="5760"/>
        </w:tabs>
        <w:ind w:left="5760" w:hanging="360"/>
      </w:pPr>
      <w:rPr>
        <w:rFonts w:ascii="Trebuchet MS" w:hAnsi="Trebuchet MS" w:hint="default"/>
      </w:rPr>
    </w:lvl>
    <w:lvl w:ilvl="8" w:tplc="ABB0F94C" w:tentative="1">
      <w:start w:val="1"/>
      <w:numFmt w:val="bullet"/>
      <w:lvlText w:val="–"/>
      <w:lvlJc w:val="left"/>
      <w:pPr>
        <w:tabs>
          <w:tab w:val="num" w:pos="6480"/>
        </w:tabs>
        <w:ind w:left="6480" w:hanging="360"/>
      </w:pPr>
      <w:rPr>
        <w:rFonts w:ascii="Trebuchet MS" w:hAnsi="Trebuchet MS" w:hint="default"/>
      </w:rPr>
    </w:lvl>
  </w:abstractNum>
  <w:abstractNum w:abstractNumId="49" w15:restartNumberingAfterBreak="0">
    <w:nsid w:val="7F9A78D6"/>
    <w:multiLevelType w:val="hybridMultilevel"/>
    <w:tmpl w:val="19CAA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5"/>
  </w:num>
  <w:num w:numId="12">
    <w:abstractNumId w:val="41"/>
  </w:num>
  <w:num w:numId="13">
    <w:abstractNumId w:val="38"/>
  </w:num>
  <w:num w:numId="14">
    <w:abstractNumId w:val="13"/>
  </w:num>
  <w:num w:numId="15">
    <w:abstractNumId w:val="28"/>
  </w:num>
  <w:num w:numId="16">
    <w:abstractNumId w:val="31"/>
  </w:num>
  <w:num w:numId="17">
    <w:abstractNumId w:val="12"/>
  </w:num>
  <w:num w:numId="18">
    <w:abstractNumId w:val="21"/>
  </w:num>
  <w:num w:numId="19">
    <w:abstractNumId w:val="25"/>
  </w:num>
  <w:num w:numId="20">
    <w:abstractNumId w:val="40"/>
  </w:num>
  <w:num w:numId="21">
    <w:abstractNumId w:val="19"/>
  </w:num>
  <w:num w:numId="22">
    <w:abstractNumId w:val="16"/>
  </w:num>
  <w:num w:numId="23">
    <w:abstractNumId w:val="36"/>
  </w:num>
  <w:num w:numId="24">
    <w:abstractNumId w:val="30"/>
  </w:num>
  <w:num w:numId="25">
    <w:abstractNumId w:val="34"/>
  </w:num>
  <w:num w:numId="26">
    <w:abstractNumId w:val="18"/>
  </w:num>
  <w:num w:numId="27">
    <w:abstractNumId w:val="49"/>
  </w:num>
  <w:num w:numId="28">
    <w:abstractNumId w:val="22"/>
  </w:num>
  <w:num w:numId="29">
    <w:abstractNumId w:val="11"/>
  </w:num>
  <w:num w:numId="30">
    <w:abstractNumId w:val="17"/>
  </w:num>
  <w:num w:numId="31">
    <w:abstractNumId w:val="23"/>
  </w:num>
  <w:num w:numId="32">
    <w:abstractNumId w:val="32"/>
  </w:num>
  <w:num w:numId="33">
    <w:abstractNumId w:val="43"/>
  </w:num>
  <w:num w:numId="34">
    <w:abstractNumId w:val="48"/>
  </w:num>
  <w:num w:numId="35">
    <w:abstractNumId w:val="29"/>
  </w:num>
  <w:num w:numId="36">
    <w:abstractNumId w:val="26"/>
  </w:num>
  <w:num w:numId="37">
    <w:abstractNumId w:val="46"/>
  </w:num>
  <w:num w:numId="38">
    <w:abstractNumId w:val="24"/>
  </w:num>
  <w:num w:numId="39">
    <w:abstractNumId w:val="14"/>
  </w:num>
  <w:num w:numId="40">
    <w:abstractNumId w:val="35"/>
  </w:num>
  <w:num w:numId="41">
    <w:abstractNumId w:val="39"/>
  </w:num>
  <w:num w:numId="42">
    <w:abstractNumId w:val="37"/>
  </w:num>
  <w:num w:numId="43">
    <w:abstractNumId w:val="47"/>
  </w:num>
  <w:num w:numId="44">
    <w:abstractNumId w:val="20"/>
  </w:num>
  <w:num w:numId="45">
    <w:abstractNumId w:val="27"/>
  </w:num>
  <w:num w:numId="46">
    <w:abstractNumId w:val="33"/>
  </w:num>
  <w:num w:numId="47">
    <w:abstractNumId w:val="44"/>
  </w:num>
  <w:num w:numId="48">
    <w:abstractNumId w:val="10"/>
  </w:num>
  <w:num w:numId="49">
    <w:abstractNumId w:val="15"/>
  </w:num>
  <w:num w:numId="50">
    <w:abstractNumId w:val="4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4AD"/>
    <w:rsid w:val="00005425"/>
    <w:rsid w:val="00006741"/>
    <w:rsid w:val="00015618"/>
    <w:rsid w:val="00023316"/>
    <w:rsid w:val="00030133"/>
    <w:rsid w:val="00030EA7"/>
    <w:rsid w:val="00033778"/>
    <w:rsid w:val="00040D56"/>
    <w:rsid w:val="00041539"/>
    <w:rsid w:val="00045F47"/>
    <w:rsid w:val="00050819"/>
    <w:rsid w:val="00051D05"/>
    <w:rsid w:val="000520C7"/>
    <w:rsid w:val="00052C14"/>
    <w:rsid w:val="00052C79"/>
    <w:rsid w:val="00060E69"/>
    <w:rsid w:val="0006560D"/>
    <w:rsid w:val="00067FA4"/>
    <w:rsid w:val="000702C0"/>
    <w:rsid w:val="00072DFB"/>
    <w:rsid w:val="00075D04"/>
    <w:rsid w:val="00075F42"/>
    <w:rsid w:val="00075FF1"/>
    <w:rsid w:val="000764CE"/>
    <w:rsid w:val="00080F1F"/>
    <w:rsid w:val="000822D7"/>
    <w:rsid w:val="00082D5B"/>
    <w:rsid w:val="00083C98"/>
    <w:rsid w:val="000906FA"/>
    <w:rsid w:val="000A37A7"/>
    <w:rsid w:val="000B04C9"/>
    <w:rsid w:val="000B0E26"/>
    <w:rsid w:val="000E44D6"/>
    <w:rsid w:val="000E4910"/>
    <w:rsid w:val="000E551C"/>
    <w:rsid w:val="000F28A6"/>
    <w:rsid w:val="000F2B2B"/>
    <w:rsid w:val="000F2D3C"/>
    <w:rsid w:val="000F3F80"/>
    <w:rsid w:val="001142AD"/>
    <w:rsid w:val="00115463"/>
    <w:rsid w:val="00116ECD"/>
    <w:rsid w:val="00123822"/>
    <w:rsid w:val="00124388"/>
    <w:rsid w:val="001252A6"/>
    <w:rsid w:val="00131051"/>
    <w:rsid w:val="001318BA"/>
    <w:rsid w:val="00135669"/>
    <w:rsid w:val="00137F68"/>
    <w:rsid w:val="00145EA3"/>
    <w:rsid w:val="00147007"/>
    <w:rsid w:val="00157E21"/>
    <w:rsid w:val="00162C8A"/>
    <w:rsid w:val="00170AE7"/>
    <w:rsid w:val="00170DD8"/>
    <w:rsid w:val="0017230C"/>
    <w:rsid w:val="00172E3F"/>
    <w:rsid w:val="0017437C"/>
    <w:rsid w:val="001747D8"/>
    <w:rsid w:val="00175136"/>
    <w:rsid w:val="00190DA1"/>
    <w:rsid w:val="00193839"/>
    <w:rsid w:val="00197413"/>
    <w:rsid w:val="001A053A"/>
    <w:rsid w:val="001A38C9"/>
    <w:rsid w:val="001B025F"/>
    <w:rsid w:val="001B59C1"/>
    <w:rsid w:val="001C319B"/>
    <w:rsid w:val="001C4B87"/>
    <w:rsid w:val="001C72FE"/>
    <w:rsid w:val="001D44FE"/>
    <w:rsid w:val="001D64B5"/>
    <w:rsid w:val="001D65DF"/>
    <w:rsid w:val="001E4A1B"/>
    <w:rsid w:val="001E6C77"/>
    <w:rsid w:val="001E70D1"/>
    <w:rsid w:val="001F1B5C"/>
    <w:rsid w:val="001F1BAE"/>
    <w:rsid w:val="001F36A9"/>
    <w:rsid w:val="001F5317"/>
    <w:rsid w:val="00200233"/>
    <w:rsid w:val="00210FDD"/>
    <w:rsid w:val="0021284A"/>
    <w:rsid w:val="0021636E"/>
    <w:rsid w:val="00217472"/>
    <w:rsid w:val="00217C6D"/>
    <w:rsid w:val="00223F4D"/>
    <w:rsid w:val="002255B1"/>
    <w:rsid w:val="00230250"/>
    <w:rsid w:val="00230C38"/>
    <w:rsid w:val="0023181F"/>
    <w:rsid w:val="00237BF8"/>
    <w:rsid w:val="00242874"/>
    <w:rsid w:val="00245F81"/>
    <w:rsid w:val="00253C2C"/>
    <w:rsid w:val="00254B3B"/>
    <w:rsid w:val="00254E56"/>
    <w:rsid w:val="00257D88"/>
    <w:rsid w:val="0026322C"/>
    <w:rsid w:val="0026353A"/>
    <w:rsid w:val="00263AB3"/>
    <w:rsid w:val="00271B0B"/>
    <w:rsid w:val="002754A4"/>
    <w:rsid w:val="00283C78"/>
    <w:rsid w:val="00285D62"/>
    <w:rsid w:val="002902D6"/>
    <w:rsid w:val="0029129F"/>
    <w:rsid w:val="002932F8"/>
    <w:rsid w:val="002961D1"/>
    <w:rsid w:val="002A1129"/>
    <w:rsid w:val="002A1591"/>
    <w:rsid w:val="002A536C"/>
    <w:rsid w:val="002A6B5C"/>
    <w:rsid w:val="002A7D3E"/>
    <w:rsid w:val="002B12F9"/>
    <w:rsid w:val="002B54B1"/>
    <w:rsid w:val="002B77BB"/>
    <w:rsid w:val="002C0BAD"/>
    <w:rsid w:val="002C20D0"/>
    <w:rsid w:val="002C23EF"/>
    <w:rsid w:val="002C2452"/>
    <w:rsid w:val="002C7168"/>
    <w:rsid w:val="002C7247"/>
    <w:rsid w:val="002C77B8"/>
    <w:rsid w:val="002D0548"/>
    <w:rsid w:val="002D1B12"/>
    <w:rsid w:val="002D336B"/>
    <w:rsid w:val="002D3899"/>
    <w:rsid w:val="002D3F75"/>
    <w:rsid w:val="002D531C"/>
    <w:rsid w:val="002D5545"/>
    <w:rsid w:val="002D58A4"/>
    <w:rsid w:val="002D59EC"/>
    <w:rsid w:val="002D7E60"/>
    <w:rsid w:val="002E18F5"/>
    <w:rsid w:val="002E35F4"/>
    <w:rsid w:val="002E6CD2"/>
    <w:rsid w:val="00305361"/>
    <w:rsid w:val="00310B44"/>
    <w:rsid w:val="003169BC"/>
    <w:rsid w:val="00316F31"/>
    <w:rsid w:val="00321552"/>
    <w:rsid w:val="003217BF"/>
    <w:rsid w:val="00322B76"/>
    <w:rsid w:val="00322F1C"/>
    <w:rsid w:val="00324983"/>
    <w:rsid w:val="00326A78"/>
    <w:rsid w:val="00330DC9"/>
    <w:rsid w:val="00332D32"/>
    <w:rsid w:val="0033410C"/>
    <w:rsid w:val="003376D5"/>
    <w:rsid w:val="00337CC5"/>
    <w:rsid w:val="00347611"/>
    <w:rsid w:val="0035633A"/>
    <w:rsid w:val="003640E4"/>
    <w:rsid w:val="0037125A"/>
    <w:rsid w:val="003767BD"/>
    <w:rsid w:val="003774E3"/>
    <w:rsid w:val="00393B76"/>
    <w:rsid w:val="003945EE"/>
    <w:rsid w:val="00396447"/>
    <w:rsid w:val="003972CC"/>
    <w:rsid w:val="003A5D36"/>
    <w:rsid w:val="003B21B6"/>
    <w:rsid w:val="003B2989"/>
    <w:rsid w:val="003B6997"/>
    <w:rsid w:val="003C1301"/>
    <w:rsid w:val="003C6F9B"/>
    <w:rsid w:val="003D2A7C"/>
    <w:rsid w:val="003D2D94"/>
    <w:rsid w:val="003D4782"/>
    <w:rsid w:val="003F32AE"/>
    <w:rsid w:val="003F3A4E"/>
    <w:rsid w:val="003F543A"/>
    <w:rsid w:val="003F7006"/>
    <w:rsid w:val="00402EF6"/>
    <w:rsid w:val="00406F72"/>
    <w:rsid w:val="004075D3"/>
    <w:rsid w:val="004140AF"/>
    <w:rsid w:val="00414DD9"/>
    <w:rsid w:val="00414EEA"/>
    <w:rsid w:val="00415F84"/>
    <w:rsid w:val="00420F11"/>
    <w:rsid w:val="004276FD"/>
    <w:rsid w:val="004310D8"/>
    <w:rsid w:val="00432F31"/>
    <w:rsid w:val="00435DFB"/>
    <w:rsid w:val="00435F39"/>
    <w:rsid w:val="00440B6E"/>
    <w:rsid w:val="004571D0"/>
    <w:rsid w:val="0046174F"/>
    <w:rsid w:val="00461AAA"/>
    <w:rsid w:val="0046681C"/>
    <w:rsid w:val="00477C3A"/>
    <w:rsid w:val="004853C0"/>
    <w:rsid w:val="004917A6"/>
    <w:rsid w:val="0049207A"/>
    <w:rsid w:val="00492277"/>
    <w:rsid w:val="00492D9D"/>
    <w:rsid w:val="00494937"/>
    <w:rsid w:val="00495D0A"/>
    <w:rsid w:val="0049605B"/>
    <w:rsid w:val="004962FC"/>
    <w:rsid w:val="004A0274"/>
    <w:rsid w:val="004A78E7"/>
    <w:rsid w:val="004B54E7"/>
    <w:rsid w:val="004C38F0"/>
    <w:rsid w:val="004C4A2A"/>
    <w:rsid w:val="004D0CC5"/>
    <w:rsid w:val="004D1D2A"/>
    <w:rsid w:val="004D285F"/>
    <w:rsid w:val="004D59B7"/>
    <w:rsid w:val="004D75C5"/>
    <w:rsid w:val="004E0220"/>
    <w:rsid w:val="004E046E"/>
    <w:rsid w:val="004E1292"/>
    <w:rsid w:val="004F46C5"/>
    <w:rsid w:val="004F5E0D"/>
    <w:rsid w:val="005007D6"/>
    <w:rsid w:val="005048BB"/>
    <w:rsid w:val="0050568D"/>
    <w:rsid w:val="00521DD1"/>
    <w:rsid w:val="00522103"/>
    <w:rsid w:val="0052315D"/>
    <w:rsid w:val="005244E4"/>
    <w:rsid w:val="00532CA8"/>
    <w:rsid w:val="00537AD1"/>
    <w:rsid w:val="00542506"/>
    <w:rsid w:val="005442E5"/>
    <w:rsid w:val="005449B6"/>
    <w:rsid w:val="00544D79"/>
    <w:rsid w:val="005457D2"/>
    <w:rsid w:val="0055125B"/>
    <w:rsid w:val="00554472"/>
    <w:rsid w:val="00562580"/>
    <w:rsid w:val="005630BF"/>
    <w:rsid w:val="00576C52"/>
    <w:rsid w:val="00577984"/>
    <w:rsid w:val="00577D5F"/>
    <w:rsid w:val="00583E60"/>
    <w:rsid w:val="00585A25"/>
    <w:rsid w:val="005A2CEE"/>
    <w:rsid w:val="005A5089"/>
    <w:rsid w:val="005A58E6"/>
    <w:rsid w:val="005A649D"/>
    <w:rsid w:val="005B40DD"/>
    <w:rsid w:val="005B584F"/>
    <w:rsid w:val="005B68FB"/>
    <w:rsid w:val="005C2DC0"/>
    <w:rsid w:val="005C5054"/>
    <w:rsid w:val="005D3BB9"/>
    <w:rsid w:val="005E1002"/>
    <w:rsid w:val="005E3AB4"/>
    <w:rsid w:val="005E6813"/>
    <w:rsid w:val="005F0D8A"/>
    <w:rsid w:val="005F3803"/>
    <w:rsid w:val="00601852"/>
    <w:rsid w:val="00602024"/>
    <w:rsid w:val="006040CC"/>
    <w:rsid w:val="00605584"/>
    <w:rsid w:val="00605AB6"/>
    <w:rsid w:val="00606225"/>
    <w:rsid w:val="0061472F"/>
    <w:rsid w:val="006162A9"/>
    <w:rsid w:val="00625629"/>
    <w:rsid w:val="00631C14"/>
    <w:rsid w:val="00634D15"/>
    <w:rsid w:val="00636735"/>
    <w:rsid w:val="00651FB9"/>
    <w:rsid w:val="00660409"/>
    <w:rsid w:val="0066413B"/>
    <w:rsid w:val="00665504"/>
    <w:rsid w:val="006721AC"/>
    <w:rsid w:val="00674C5C"/>
    <w:rsid w:val="0067505B"/>
    <w:rsid w:val="00677518"/>
    <w:rsid w:val="006925FF"/>
    <w:rsid w:val="00695E18"/>
    <w:rsid w:val="00696009"/>
    <w:rsid w:val="00696CDC"/>
    <w:rsid w:val="00697AAA"/>
    <w:rsid w:val="006A20E9"/>
    <w:rsid w:val="006A41B1"/>
    <w:rsid w:val="006A471E"/>
    <w:rsid w:val="006A514F"/>
    <w:rsid w:val="006A5917"/>
    <w:rsid w:val="006A5A12"/>
    <w:rsid w:val="006B0F3D"/>
    <w:rsid w:val="006B3BF8"/>
    <w:rsid w:val="006B74E6"/>
    <w:rsid w:val="006B7ECF"/>
    <w:rsid w:val="006B7FCA"/>
    <w:rsid w:val="006C251F"/>
    <w:rsid w:val="006C3C6F"/>
    <w:rsid w:val="006C4A3D"/>
    <w:rsid w:val="006C55B4"/>
    <w:rsid w:val="006E6090"/>
    <w:rsid w:val="006E6DBE"/>
    <w:rsid w:val="006E711F"/>
    <w:rsid w:val="00713D39"/>
    <w:rsid w:val="00714328"/>
    <w:rsid w:val="00722870"/>
    <w:rsid w:val="00725A6B"/>
    <w:rsid w:val="00726B30"/>
    <w:rsid w:val="00730938"/>
    <w:rsid w:val="0073100D"/>
    <w:rsid w:val="0073188D"/>
    <w:rsid w:val="0074135B"/>
    <w:rsid w:val="007413FD"/>
    <w:rsid w:val="0074165B"/>
    <w:rsid w:val="00743A56"/>
    <w:rsid w:val="00751543"/>
    <w:rsid w:val="0075209A"/>
    <w:rsid w:val="00776434"/>
    <w:rsid w:val="007774D7"/>
    <w:rsid w:val="0078010F"/>
    <w:rsid w:val="00781C38"/>
    <w:rsid w:val="00786100"/>
    <w:rsid w:val="00792CB5"/>
    <w:rsid w:val="007955DA"/>
    <w:rsid w:val="00795B38"/>
    <w:rsid w:val="0079777E"/>
    <w:rsid w:val="007A18D3"/>
    <w:rsid w:val="007B01F6"/>
    <w:rsid w:val="007B1283"/>
    <w:rsid w:val="007B1449"/>
    <w:rsid w:val="007B5447"/>
    <w:rsid w:val="007C0F72"/>
    <w:rsid w:val="007C6445"/>
    <w:rsid w:val="007C73A4"/>
    <w:rsid w:val="007D0DEA"/>
    <w:rsid w:val="007D4F9E"/>
    <w:rsid w:val="007D5343"/>
    <w:rsid w:val="007D6C4E"/>
    <w:rsid w:val="007E7BA4"/>
    <w:rsid w:val="007E7CF0"/>
    <w:rsid w:val="007F1D59"/>
    <w:rsid w:val="007F3538"/>
    <w:rsid w:val="007F360B"/>
    <w:rsid w:val="007F3CB8"/>
    <w:rsid w:val="007F5475"/>
    <w:rsid w:val="007F5B5A"/>
    <w:rsid w:val="007F61BD"/>
    <w:rsid w:val="0080044E"/>
    <w:rsid w:val="0080179C"/>
    <w:rsid w:val="00802E64"/>
    <w:rsid w:val="00805E43"/>
    <w:rsid w:val="00810117"/>
    <w:rsid w:val="00821FC4"/>
    <w:rsid w:val="00822443"/>
    <w:rsid w:val="008235BA"/>
    <w:rsid w:val="0082463C"/>
    <w:rsid w:val="00831B04"/>
    <w:rsid w:val="0083239A"/>
    <w:rsid w:val="00832EA6"/>
    <w:rsid w:val="00834F49"/>
    <w:rsid w:val="008410B2"/>
    <w:rsid w:val="00844460"/>
    <w:rsid w:val="00852A58"/>
    <w:rsid w:val="00867235"/>
    <w:rsid w:val="00873191"/>
    <w:rsid w:val="008761DA"/>
    <w:rsid w:val="008814C7"/>
    <w:rsid w:val="0088368C"/>
    <w:rsid w:val="0088419A"/>
    <w:rsid w:val="00890F4C"/>
    <w:rsid w:val="00893A7F"/>
    <w:rsid w:val="008958BF"/>
    <w:rsid w:val="00897001"/>
    <w:rsid w:val="008A3A9C"/>
    <w:rsid w:val="008B0AB7"/>
    <w:rsid w:val="008B2FCB"/>
    <w:rsid w:val="008B6237"/>
    <w:rsid w:val="008C3147"/>
    <w:rsid w:val="008C6378"/>
    <w:rsid w:val="008D16BB"/>
    <w:rsid w:val="008D22B3"/>
    <w:rsid w:val="008D48D0"/>
    <w:rsid w:val="008D6164"/>
    <w:rsid w:val="008E0C49"/>
    <w:rsid w:val="008E0CCA"/>
    <w:rsid w:val="008E2C60"/>
    <w:rsid w:val="008E406D"/>
    <w:rsid w:val="008E70EA"/>
    <w:rsid w:val="008F717C"/>
    <w:rsid w:val="00915636"/>
    <w:rsid w:val="00915BD2"/>
    <w:rsid w:val="00921BCB"/>
    <w:rsid w:val="0092567D"/>
    <w:rsid w:val="00927B0C"/>
    <w:rsid w:val="00930649"/>
    <w:rsid w:val="00931C66"/>
    <w:rsid w:val="009327B9"/>
    <w:rsid w:val="009329E8"/>
    <w:rsid w:val="00933C92"/>
    <w:rsid w:val="009376A9"/>
    <w:rsid w:val="009378F1"/>
    <w:rsid w:val="00946CE4"/>
    <w:rsid w:val="00950812"/>
    <w:rsid w:val="00952049"/>
    <w:rsid w:val="00953904"/>
    <w:rsid w:val="00960537"/>
    <w:rsid w:val="00961962"/>
    <w:rsid w:val="00966EF3"/>
    <w:rsid w:val="00971CB6"/>
    <w:rsid w:val="0097341C"/>
    <w:rsid w:val="009754BC"/>
    <w:rsid w:val="009809EB"/>
    <w:rsid w:val="00980CF1"/>
    <w:rsid w:val="00983508"/>
    <w:rsid w:val="00983856"/>
    <w:rsid w:val="009844F1"/>
    <w:rsid w:val="00984C78"/>
    <w:rsid w:val="00984F1D"/>
    <w:rsid w:val="00985677"/>
    <w:rsid w:val="0099247D"/>
    <w:rsid w:val="00994CBA"/>
    <w:rsid w:val="009951F6"/>
    <w:rsid w:val="009A0D22"/>
    <w:rsid w:val="009A1658"/>
    <w:rsid w:val="009A4EF8"/>
    <w:rsid w:val="009A6829"/>
    <w:rsid w:val="009B34A9"/>
    <w:rsid w:val="009B465F"/>
    <w:rsid w:val="009B6B08"/>
    <w:rsid w:val="009B7239"/>
    <w:rsid w:val="009B7C88"/>
    <w:rsid w:val="009C4B07"/>
    <w:rsid w:val="009C5032"/>
    <w:rsid w:val="009C75CC"/>
    <w:rsid w:val="009D288F"/>
    <w:rsid w:val="009D36BD"/>
    <w:rsid w:val="009D48E5"/>
    <w:rsid w:val="009D55AD"/>
    <w:rsid w:val="009D560D"/>
    <w:rsid w:val="009D5E97"/>
    <w:rsid w:val="009E0177"/>
    <w:rsid w:val="009E12B7"/>
    <w:rsid w:val="009E38E2"/>
    <w:rsid w:val="009F0998"/>
    <w:rsid w:val="009F296C"/>
    <w:rsid w:val="009F3593"/>
    <w:rsid w:val="009F3DC1"/>
    <w:rsid w:val="00A041A0"/>
    <w:rsid w:val="00A1033E"/>
    <w:rsid w:val="00A13640"/>
    <w:rsid w:val="00A16DA5"/>
    <w:rsid w:val="00A2131D"/>
    <w:rsid w:val="00A224AC"/>
    <w:rsid w:val="00A241FB"/>
    <w:rsid w:val="00A2640A"/>
    <w:rsid w:val="00A27AD7"/>
    <w:rsid w:val="00A33A40"/>
    <w:rsid w:val="00A34CDD"/>
    <w:rsid w:val="00A35E14"/>
    <w:rsid w:val="00A35F62"/>
    <w:rsid w:val="00A4061C"/>
    <w:rsid w:val="00A43A68"/>
    <w:rsid w:val="00A5245B"/>
    <w:rsid w:val="00A55EB8"/>
    <w:rsid w:val="00A56452"/>
    <w:rsid w:val="00A5705D"/>
    <w:rsid w:val="00A619C0"/>
    <w:rsid w:val="00A61E0B"/>
    <w:rsid w:val="00A63786"/>
    <w:rsid w:val="00A6416B"/>
    <w:rsid w:val="00A6755D"/>
    <w:rsid w:val="00A81A9D"/>
    <w:rsid w:val="00A83EE2"/>
    <w:rsid w:val="00A932F3"/>
    <w:rsid w:val="00A9458A"/>
    <w:rsid w:val="00A94A1F"/>
    <w:rsid w:val="00A96BAC"/>
    <w:rsid w:val="00AA2573"/>
    <w:rsid w:val="00AB267E"/>
    <w:rsid w:val="00AB54E8"/>
    <w:rsid w:val="00AB6FEA"/>
    <w:rsid w:val="00AC6AEF"/>
    <w:rsid w:val="00AD15B7"/>
    <w:rsid w:val="00AD59A6"/>
    <w:rsid w:val="00AD6261"/>
    <w:rsid w:val="00AD6B5B"/>
    <w:rsid w:val="00AE0B2B"/>
    <w:rsid w:val="00AE0BFB"/>
    <w:rsid w:val="00AE1B6E"/>
    <w:rsid w:val="00AE3B6A"/>
    <w:rsid w:val="00AE3E6C"/>
    <w:rsid w:val="00AE6B1B"/>
    <w:rsid w:val="00AF2A0B"/>
    <w:rsid w:val="00AF41D5"/>
    <w:rsid w:val="00AF451B"/>
    <w:rsid w:val="00AF637A"/>
    <w:rsid w:val="00B010DA"/>
    <w:rsid w:val="00B05705"/>
    <w:rsid w:val="00B15153"/>
    <w:rsid w:val="00B21342"/>
    <w:rsid w:val="00B21865"/>
    <w:rsid w:val="00B23000"/>
    <w:rsid w:val="00B23171"/>
    <w:rsid w:val="00B25D7C"/>
    <w:rsid w:val="00B26689"/>
    <w:rsid w:val="00B27C3A"/>
    <w:rsid w:val="00B32373"/>
    <w:rsid w:val="00B3739D"/>
    <w:rsid w:val="00B438AB"/>
    <w:rsid w:val="00B44440"/>
    <w:rsid w:val="00B452B7"/>
    <w:rsid w:val="00B454BD"/>
    <w:rsid w:val="00B60766"/>
    <w:rsid w:val="00B6233A"/>
    <w:rsid w:val="00B66F03"/>
    <w:rsid w:val="00B672EF"/>
    <w:rsid w:val="00B67783"/>
    <w:rsid w:val="00B70ACE"/>
    <w:rsid w:val="00B73D3D"/>
    <w:rsid w:val="00B83AF3"/>
    <w:rsid w:val="00B8472A"/>
    <w:rsid w:val="00B850B5"/>
    <w:rsid w:val="00B90562"/>
    <w:rsid w:val="00B91E1D"/>
    <w:rsid w:val="00B93185"/>
    <w:rsid w:val="00B94B97"/>
    <w:rsid w:val="00B95F78"/>
    <w:rsid w:val="00BA050C"/>
    <w:rsid w:val="00BA5577"/>
    <w:rsid w:val="00BA57A6"/>
    <w:rsid w:val="00BC566A"/>
    <w:rsid w:val="00BC6FFD"/>
    <w:rsid w:val="00BD23E6"/>
    <w:rsid w:val="00BD4E0A"/>
    <w:rsid w:val="00BD61E1"/>
    <w:rsid w:val="00BD6439"/>
    <w:rsid w:val="00BD7147"/>
    <w:rsid w:val="00BD7867"/>
    <w:rsid w:val="00BE07FD"/>
    <w:rsid w:val="00BE0A9D"/>
    <w:rsid w:val="00BE2603"/>
    <w:rsid w:val="00BE2DFA"/>
    <w:rsid w:val="00BE4CBD"/>
    <w:rsid w:val="00BF22A9"/>
    <w:rsid w:val="00BF3869"/>
    <w:rsid w:val="00BF3D60"/>
    <w:rsid w:val="00BF5DB5"/>
    <w:rsid w:val="00C054E4"/>
    <w:rsid w:val="00C06260"/>
    <w:rsid w:val="00C067EB"/>
    <w:rsid w:val="00C06BFD"/>
    <w:rsid w:val="00C11863"/>
    <w:rsid w:val="00C11F06"/>
    <w:rsid w:val="00C258C3"/>
    <w:rsid w:val="00C27578"/>
    <w:rsid w:val="00C27D70"/>
    <w:rsid w:val="00C31CDB"/>
    <w:rsid w:val="00C32AF6"/>
    <w:rsid w:val="00C33DD8"/>
    <w:rsid w:val="00C3704D"/>
    <w:rsid w:val="00C401BB"/>
    <w:rsid w:val="00C44EF8"/>
    <w:rsid w:val="00C45A87"/>
    <w:rsid w:val="00C46C77"/>
    <w:rsid w:val="00C5112B"/>
    <w:rsid w:val="00C5484D"/>
    <w:rsid w:val="00C54B1C"/>
    <w:rsid w:val="00C6636C"/>
    <w:rsid w:val="00C706AE"/>
    <w:rsid w:val="00C708AB"/>
    <w:rsid w:val="00C720CD"/>
    <w:rsid w:val="00C72292"/>
    <w:rsid w:val="00C823A6"/>
    <w:rsid w:val="00C829A1"/>
    <w:rsid w:val="00C83237"/>
    <w:rsid w:val="00C832CA"/>
    <w:rsid w:val="00C8401F"/>
    <w:rsid w:val="00C86341"/>
    <w:rsid w:val="00C91AB2"/>
    <w:rsid w:val="00C95816"/>
    <w:rsid w:val="00CA060A"/>
    <w:rsid w:val="00CA0AA8"/>
    <w:rsid w:val="00CA31E6"/>
    <w:rsid w:val="00CA7CC3"/>
    <w:rsid w:val="00CB6A1D"/>
    <w:rsid w:val="00CD294F"/>
    <w:rsid w:val="00CD2C3F"/>
    <w:rsid w:val="00CD7985"/>
    <w:rsid w:val="00CD7EEE"/>
    <w:rsid w:val="00CE33BD"/>
    <w:rsid w:val="00CE7C0A"/>
    <w:rsid w:val="00CF12D0"/>
    <w:rsid w:val="00CF48C3"/>
    <w:rsid w:val="00D11DB4"/>
    <w:rsid w:val="00D1459B"/>
    <w:rsid w:val="00D37367"/>
    <w:rsid w:val="00D37FB2"/>
    <w:rsid w:val="00D444FE"/>
    <w:rsid w:val="00D44940"/>
    <w:rsid w:val="00D450ED"/>
    <w:rsid w:val="00D450FA"/>
    <w:rsid w:val="00D4518E"/>
    <w:rsid w:val="00D46762"/>
    <w:rsid w:val="00D4742F"/>
    <w:rsid w:val="00D52CD1"/>
    <w:rsid w:val="00D53D25"/>
    <w:rsid w:val="00D66B1E"/>
    <w:rsid w:val="00D72EAA"/>
    <w:rsid w:val="00D824F2"/>
    <w:rsid w:val="00D831BD"/>
    <w:rsid w:val="00D90801"/>
    <w:rsid w:val="00D9120F"/>
    <w:rsid w:val="00D930A1"/>
    <w:rsid w:val="00D93D02"/>
    <w:rsid w:val="00D954AF"/>
    <w:rsid w:val="00D95DB1"/>
    <w:rsid w:val="00D96A93"/>
    <w:rsid w:val="00D9716E"/>
    <w:rsid w:val="00DA02FD"/>
    <w:rsid w:val="00DB10E1"/>
    <w:rsid w:val="00DB1B55"/>
    <w:rsid w:val="00DB624F"/>
    <w:rsid w:val="00DB7A0B"/>
    <w:rsid w:val="00DC357C"/>
    <w:rsid w:val="00DC6ABA"/>
    <w:rsid w:val="00DD0ACD"/>
    <w:rsid w:val="00DD2BA1"/>
    <w:rsid w:val="00DD5B53"/>
    <w:rsid w:val="00DE12AB"/>
    <w:rsid w:val="00DF2329"/>
    <w:rsid w:val="00E00316"/>
    <w:rsid w:val="00E01333"/>
    <w:rsid w:val="00E07B2D"/>
    <w:rsid w:val="00E15648"/>
    <w:rsid w:val="00E22AA4"/>
    <w:rsid w:val="00E22AC7"/>
    <w:rsid w:val="00E27DA2"/>
    <w:rsid w:val="00E31411"/>
    <w:rsid w:val="00E4048E"/>
    <w:rsid w:val="00E45663"/>
    <w:rsid w:val="00E55B8F"/>
    <w:rsid w:val="00E67E76"/>
    <w:rsid w:val="00E751C3"/>
    <w:rsid w:val="00E7549A"/>
    <w:rsid w:val="00E83064"/>
    <w:rsid w:val="00E84804"/>
    <w:rsid w:val="00E851D1"/>
    <w:rsid w:val="00E86F99"/>
    <w:rsid w:val="00E978D7"/>
    <w:rsid w:val="00EA45F4"/>
    <w:rsid w:val="00EA4999"/>
    <w:rsid w:val="00EB360D"/>
    <w:rsid w:val="00EB3E1C"/>
    <w:rsid w:val="00EB64F6"/>
    <w:rsid w:val="00ED2FC9"/>
    <w:rsid w:val="00ED420B"/>
    <w:rsid w:val="00ED68A5"/>
    <w:rsid w:val="00EE7215"/>
    <w:rsid w:val="00EF0542"/>
    <w:rsid w:val="00EF19E4"/>
    <w:rsid w:val="00EF5AF4"/>
    <w:rsid w:val="00EF6B58"/>
    <w:rsid w:val="00F00CE4"/>
    <w:rsid w:val="00F2078A"/>
    <w:rsid w:val="00F23FFF"/>
    <w:rsid w:val="00F24C3C"/>
    <w:rsid w:val="00F24E7C"/>
    <w:rsid w:val="00F2788A"/>
    <w:rsid w:val="00F41EEE"/>
    <w:rsid w:val="00F45D9B"/>
    <w:rsid w:val="00F47FB4"/>
    <w:rsid w:val="00F53115"/>
    <w:rsid w:val="00F63223"/>
    <w:rsid w:val="00F65D06"/>
    <w:rsid w:val="00F6673E"/>
    <w:rsid w:val="00F704AD"/>
    <w:rsid w:val="00F74171"/>
    <w:rsid w:val="00F77B08"/>
    <w:rsid w:val="00F83B01"/>
    <w:rsid w:val="00F87A7F"/>
    <w:rsid w:val="00F94821"/>
    <w:rsid w:val="00FA0634"/>
    <w:rsid w:val="00FA170E"/>
    <w:rsid w:val="00FA20E6"/>
    <w:rsid w:val="00FA3825"/>
    <w:rsid w:val="00FB1EE0"/>
    <w:rsid w:val="00FB3C2C"/>
    <w:rsid w:val="00FB48DB"/>
    <w:rsid w:val="00FB7371"/>
    <w:rsid w:val="00FD79F8"/>
    <w:rsid w:val="00FE2D89"/>
    <w:rsid w:val="00FE37CC"/>
    <w:rsid w:val="00FF103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1B08530"/>
  <w15:chartTrackingRefBased/>
  <w15:docId w15:val="{18912DC7-983F-4E82-A706-0A385A794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2CEE"/>
    <w:pPr>
      <w:spacing w:after="0" w:line="240" w:lineRule="auto"/>
    </w:pPr>
    <w:rPr>
      <w:rFonts w:ascii="Henderson BCG Serif" w:eastAsia="Times New Roman" w:hAnsi="Henderson BCG Serif" w:cs="Times New Roman"/>
      <w:szCs w:val="24"/>
      <w:lang w:eastAsia="de-DE"/>
    </w:rPr>
  </w:style>
  <w:style w:type="paragraph" w:styleId="Heading1">
    <w:name w:val="heading 1"/>
    <w:basedOn w:val="Normal"/>
    <w:next w:val="Normal"/>
    <w:link w:val="Heading1Char"/>
    <w:qFormat/>
    <w:rsid w:val="00F704AD"/>
    <w:pPr>
      <w:keepNext/>
      <w:numPr>
        <w:numId w:val="14"/>
      </w:numPr>
      <w:spacing w:before="500" w:after="220"/>
      <w:outlineLvl w:val="0"/>
    </w:pPr>
    <w:rPr>
      <w:rFonts w:cs="Arial"/>
      <w:b/>
      <w:bCs/>
      <w:kern w:val="32"/>
      <w:sz w:val="24"/>
    </w:rPr>
  </w:style>
  <w:style w:type="paragraph" w:styleId="Heading2">
    <w:name w:val="heading 2"/>
    <w:basedOn w:val="Normal"/>
    <w:next w:val="Normal"/>
    <w:link w:val="Heading2Char"/>
    <w:qFormat/>
    <w:rsid w:val="00F704AD"/>
    <w:pPr>
      <w:keepNext/>
      <w:numPr>
        <w:ilvl w:val="1"/>
        <w:numId w:val="14"/>
      </w:numPr>
      <w:spacing w:before="360" w:after="220"/>
      <w:outlineLvl w:val="1"/>
    </w:pPr>
    <w:rPr>
      <w:rFonts w:cs="Arial"/>
      <w:b/>
      <w:bCs/>
      <w:iCs/>
      <w:szCs w:val="28"/>
    </w:rPr>
  </w:style>
  <w:style w:type="paragraph" w:styleId="Heading3">
    <w:name w:val="heading 3"/>
    <w:basedOn w:val="Normal"/>
    <w:next w:val="Normal"/>
    <w:link w:val="Heading3Char"/>
    <w:qFormat/>
    <w:rsid w:val="00F704AD"/>
    <w:pPr>
      <w:keepNext/>
      <w:numPr>
        <w:ilvl w:val="2"/>
        <w:numId w:val="14"/>
      </w:numPr>
      <w:spacing w:before="360" w:after="220"/>
      <w:outlineLvl w:val="2"/>
    </w:pPr>
    <w:rPr>
      <w:rFonts w:cs="Arial"/>
      <w:b/>
      <w:bCs/>
      <w:szCs w:val="22"/>
    </w:rPr>
  </w:style>
  <w:style w:type="paragraph" w:styleId="Heading4">
    <w:name w:val="heading 4"/>
    <w:basedOn w:val="Normal"/>
    <w:next w:val="Normal"/>
    <w:link w:val="Heading4Char"/>
    <w:qFormat/>
    <w:rsid w:val="00F704AD"/>
    <w:pPr>
      <w:keepNext/>
      <w:numPr>
        <w:ilvl w:val="3"/>
        <w:numId w:val="14"/>
      </w:numPr>
      <w:spacing w:before="360" w:after="220"/>
      <w:outlineLvl w:val="3"/>
    </w:pPr>
    <w:rPr>
      <w:bCs/>
      <w:szCs w:val="28"/>
    </w:rPr>
  </w:style>
  <w:style w:type="paragraph" w:styleId="Heading5">
    <w:name w:val="heading 5"/>
    <w:basedOn w:val="Normal"/>
    <w:next w:val="Normal"/>
    <w:link w:val="Heading5Char"/>
    <w:qFormat/>
    <w:rsid w:val="00F704AD"/>
    <w:pPr>
      <w:numPr>
        <w:ilvl w:val="4"/>
        <w:numId w:val="14"/>
      </w:numPr>
      <w:spacing w:before="360" w:after="220"/>
      <w:outlineLvl w:val="4"/>
    </w:pPr>
    <w:rPr>
      <w:bCs/>
      <w:iCs/>
      <w:szCs w:val="26"/>
    </w:rPr>
  </w:style>
  <w:style w:type="paragraph" w:styleId="Heading6">
    <w:name w:val="heading 6"/>
    <w:basedOn w:val="Normal"/>
    <w:next w:val="Normal"/>
    <w:link w:val="Heading6Char"/>
    <w:semiHidden/>
    <w:unhideWhenUsed/>
    <w:rsid w:val="00F704AD"/>
    <w:pPr>
      <w:keepNext/>
      <w:keepLines/>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semiHidden/>
    <w:unhideWhenUsed/>
    <w:rsid w:val="00F704A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aliases w:val="OriginalHeading 8"/>
    <w:basedOn w:val="Normal"/>
    <w:next w:val="Normal"/>
    <w:link w:val="Heading8Char"/>
    <w:semiHidden/>
    <w:unhideWhenUsed/>
    <w:rsid w:val="00F704AD"/>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aliases w:val="OriginalHeading 9"/>
    <w:basedOn w:val="Normal"/>
    <w:next w:val="Normal"/>
    <w:link w:val="Heading9Char"/>
    <w:semiHidden/>
    <w:unhideWhenUsed/>
    <w:rsid w:val="00F704A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704AD"/>
    <w:rPr>
      <w:rFonts w:ascii="Henderson BCG Serif" w:eastAsia="Times New Roman" w:hAnsi="Henderson BCG Serif" w:cs="Arial"/>
      <w:b/>
      <w:bCs/>
      <w:kern w:val="32"/>
      <w:sz w:val="24"/>
      <w:szCs w:val="24"/>
      <w:lang w:eastAsia="de-DE"/>
    </w:rPr>
  </w:style>
  <w:style w:type="character" w:customStyle="1" w:styleId="Heading2Char">
    <w:name w:val="Heading 2 Char"/>
    <w:basedOn w:val="DefaultParagraphFont"/>
    <w:link w:val="Heading2"/>
    <w:rsid w:val="00F704AD"/>
    <w:rPr>
      <w:rFonts w:ascii="Henderson BCG Serif" w:eastAsia="Times New Roman" w:hAnsi="Henderson BCG Serif" w:cs="Arial"/>
      <w:b/>
      <w:bCs/>
      <w:iCs/>
      <w:szCs w:val="28"/>
      <w:lang w:eastAsia="de-DE"/>
    </w:rPr>
  </w:style>
  <w:style w:type="character" w:customStyle="1" w:styleId="Heading3Char">
    <w:name w:val="Heading 3 Char"/>
    <w:basedOn w:val="DefaultParagraphFont"/>
    <w:link w:val="Heading3"/>
    <w:rsid w:val="00F704AD"/>
    <w:rPr>
      <w:rFonts w:ascii="Henderson BCG Serif" w:eastAsia="Times New Roman" w:hAnsi="Henderson BCG Serif" w:cs="Arial"/>
      <w:b/>
      <w:bCs/>
      <w:lang w:eastAsia="de-DE"/>
    </w:rPr>
  </w:style>
  <w:style w:type="character" w:customStyle="1" w:styleId="Heading4Char">
    <w:name w:val="Heading 4 Char"/>
    <w:basedOn w:val="DefaultParagraphFont"/>
    <w:link w:val="Heading4"/>
    <w:rsid w:val="00F704AD"/>
    <w:rPr>
      <w:rFonts w:ascii="Henderson BCG Serif" w:eastAsia="Times New Roman" w:hAnsi="Henderson BCG Serif" w:cs="Times New Roman"/>
      <w:bCs/>
      <w:szCs w:val="28"/>
      <w:lang w:eastAsia="de-DE"/>
    </w:rPr>
  </w:style>
  <w:style w:type="character" w:customStyle="1" w:styleId="Heading5Char">
    <w:name w:val="Heading 5 Char"/>
    <w:basedOn w:val="DefaultParagraphFont"/>
    <w:link w:val="Heading5"/>
    <w:rsid w:val="00F704AD"/>
    <w:rPr>
      <w:rFonts w:ascii="Henderson BCG Serif" w:eastAsia="Times New Roman" w:hAnsi="Henderson BCG Serif" w:cs="Times New Roman"/>
      <w:bCs/>
      <w:iCs/>
      <w:szCs w:val="26"/>
      <w:lang w:eastAsia="de-DE"/>
    </w:rPr>
  </w:style>
  <w:style w:type="character" w:customStyle="1" w:styleId="Heading6Char">
    <w:name w:val="Heading 6 Char"/>
    <w:basedOn w:val="DefaultParagraphFont"/>
    <w:link w:val="Heading6"/>
    <w:semiHidden/>
    <w:rsid w:val="00F704AD"/>
    <w:rPr>
      <w:rFonts w:asciiTheme="majorHAnsi" w:eastAsiaTheme="majorEastAsia" w:hAnsiTheme="majorHAnsi" w:cstheme="majorBidi"/>
      <w:i/>
      <w:iCs/>
      <w:color w:val="1F3763" w:themeColor="accent1" w:themeShade="7F"/>
      <w:szCs w:val="24"/>
      <w:lang w:eastAsia="de-DE"/>
    </w:rPr>
  </w:style>
  <w:style w:type="character" w:customStyle="1" w:styleId="Heading7Char">
    <w:name w:val="Heading 7 Char"/>
    <w:basedOn w:val="DefaultParagraphFont"/>
    <w:link w:val="Heading7"/>
    <w:semiHidden/>
    <w:rsid w:val="00F704AD"/>
    <w:rPr>
      <w:rFonts w:asciiTheme="majorHAnsi" w:eastAsiaTheme="majorEastAsia" w:hAnsiTheme="majorHAnsi" w:cstheme="majorBidi"/>
      <w:i/>
      <w:iCs/>
      <w:color w:val="404040" w:themeColor="text1" w:themeTint="BF"/>
      <w:szCs w:val="24"/>
      <w:lang w:eastAsia="de-DE"/>
    </w:rPr>
  </w:style>
  <w:style w:type="character" w:customStyle="1" w:styleId="Heading8Char">
    <w:name w:val="Heading 8 Char"/>
    <w:aliases w:val="OriginalHeading 8 Char"/>
    <w:basedOn w:val="DefaultParagraphFont"/>
    <w:link w:val="Heading8"/>
    <w:semiHidden/>
    <w:rsid w:val="00F704AD"/>
    <w:rPr>
      <w:rFonts w:asciiTheme="majorHAnsi" w:eastAsiaTheme="majorEastAsia" w:hAnsiTheme="majorHAnsi" w:cstheme="majorBidi"/>
      <w:color w:val="404040" w:themeColor="text1" w:themeTint="BF"/>
      <w:sz w:val="20"/>
      <w:szCs w:val="20"/>
      <w:lang w:eastAsia="de-DE"/>
    </w:rPr>
  </w:style>
  <w:style w:type="character" w:customStyle="1" w:styleId="Heading9Char">
    <w:name w:val="Heading 9 Char"/>
    <w:aliases w:val="OriginalHeading 9 Char"/>
    <w:basedOn w:val="DefaultParagraphFont"/>
    <w:link w:val="Heading9"/>
    <w:semiHidden/>
    <w:rsid w:val="00F704AD"/>
    <w:rPr>
      <w:rFonts w:asciiTheme="majorHAnsi" w:eastAsiaTheme="majorEastAsia" w:hAnsiTheme="majorHAnsi" w:cstheme="majorBidi"/>
      <w:i/>
      <w:iCs/>
      <w:color w:val="404040" w:themeColor="text1" w:themeTint="BF"/>
      <w:sz w:val="20"/>
      <w:szCs w:val="20"/>
      <w:lang w:eastAsia="de-DE"/>
    </w:rPr>
  </w:style>
  <w:style w:type="numbering" w:styleId="111111">
    <w:name w:val="Outline List 2"/>
    <w:basedOn w:val="NoList"/>
    <w:semiHidden/>
    <w:rsid w:val="00F704AD"/>
    <w:pPr>
      <w:numPr>
        <w:numId w:val="11"/>
      </w:numPr>
    </w:pPr>
  </w:style>
  <w:style w:type="numbering" w:styleId="1ai">
    <w:name w:val="Outline List 1"/>
    <w:basedOn w:val="NoList"/>
    <w:semiHidden/>
    <w:rsid w:val="00F704AD"/>
    <w:pPr>
      <w:numPr>
        <w:numId w:val="12"/>
      </w:numPr>
    </w:pPr>
  </w:style>
  <w:style w:type="numbering" w:styleId="ArticleSection">
    <w:name w:val="Outline List 3"/>
    <w:basedOn w:val="NoList"/>
    <w:semiHidden/>
    <w:rsid w:val="00F704AD"/>
    <w:pPr>
      <w:numPr>
        <w:numId w:val="13"/>
      </w:numPr>
    </w:pPr>
  </w:style>
  <w:style w:type="paragraph" w:styleId="BlockText">
    <w:name w:val="Block Text"/>
    <w:basedOn w:val="Normal"/>
    <w:semiHidden/>
    <w:rsid w:val="00F704AD"/>
    <w:pPr>
      <w:spacing w:after="120"/>
      <w:ind w:left="1440" w:right="1440"/>
    </w:pPr>
  </w:style>
  <w:style w:type="paragraph" w:styleId="BodyText">
    <w:name w:val="Body Text"/>
    <w:basedOn w:val="Normal"/>
    <w:link w:val="BodyTextChar"/>
    <w:semiHidden/>
    <w:rsid w:val="00F704AD"/>
    <w:pPr>
      <w:spacing w:after="120"/>
    </w:pPr>
  </w:style>
  <w:style w:type="character" w:customStyle="1" w:styleId="BodyTextChar">
    <w:name w:val="Body Text Char"/>
    <w:basedOn w:val="DefaultParagraphFont"/>
    <w:link w:val="BodyText"/>
    <w:semiHidden/>
    <w:rsid w:val="00F704AD"/>
    <w:rPr>
      <w:rFonts w:ascii="Henderson BCG Serif" w:eastAsia="Times New Roman" w:hAnsi="Henderson BCG Serif" w:cs="Times New Roman"/>
      <w:szCs w:val="24"/>
      <w:lang w:eastAsia="de-DE"/>
    </w:rPr>
  </w:style>
  <w:style w:type="paragraph" w:styleId="BodyText2">
    <w:name w:val="Body Text 2"/>
    <w:basedOn w:val="Normal"/>
    <w:link w:val="BodyText2Char"/>
    <w:semiHidden/>
    <w:rsid w:val="00F704AD"/>
    <w:pPr>
      <w:spacing w:after="120" w:line="480" w:lineRule="auto"/>
    </w:pPr>
  </w:style>
  <w:style w:type="character" w:customStyle="1" w:styleId="BodyText2Char">
    <w:name w:val="Body Text 2 Char"/>
    <w:basedOn w:val="DefaultParagraphFont"/>
    <w:link w:val="BodyText2"/>
    <w:semiHidden/>
    <w:rsid w:val="00F704AD"/>
    <w:rPr>
      <w:rFonts w:ascii="Henderson BCG Serif" w:eastAsia="Times New Roman" w:hAnsi="Henderson BCG Serif" w:cs="Times New Roman"/>
      <w:szCs w:val="24"/>
      <w:lang w:eastAsia="de-DE"/>
    </w:rPr>
  </w:style>
  <w:style w:type="paragraph" w:styleId="BodyText3">
    <w:name w:val="Body Text 3"/>
    <w:basedOn w:val="Normal"/>
    <w:link w:val="BodyText3Char"/>
    <w:semiHidden/>
    <w:rsid w:val="00F704AD"/>
    <w:pPr>
      <w:spacing w:after="120"/>
    </w:pPr>
    <w:rPr>
      <w:sz w:val="16"/>
      <w:szCs w:val="16"/>
    </w:rPr>
  </w:style>
  <w:style w:type="character" w:customStyle="1" w:styleId="BodyText3Char">
    <w:name w:val="Body Text 3 Char"/>
    <w:basedOn w:val="DefaultParagraphFont"/>
    <w:link w:val="BodyText3"/>
    <w:semiHidden/>
    <w:rsid w:val="00F704AD"/>
    <w:rPr>
      <w:rFonts w:ascii="Henderson BCG Serif" w:eastAsia="Times New Roman" w:hAnsi="Henderson BCG Serif" w:cs="Times New Roman"/>
      <w:sz w:val="16"/>
      <w:szCs w:val="16"/>
      <w:lang w:eastAsia="de-DE"/>
    </w:rPr>
  </w:style>
  <w:style w:type="paragraph" w:styleId="BodyTextFirstIndent">
    <w:name w:val="Body Text First Indent"/>
    <w:basedOn w:val="BodyText"/>
    <w:link w:val="BodyTextFirstIndentChar"/>
    <w:semiHidden/>
    <w:rsid w:val="00F704AD"/>
    <w:pPr>
      <w:ind w:firstLine="210"/>
    </w:pPr>
  </w:style>
  <w:style w:type="character" w:customStyle="1" w:styleId="BodyTextFirstIndentChar">
    <w:name w:val="Body Text First Indent Char"/>
    <w:basedOn w:val="BodyTextChar"/>
    <w:link w:val="BodyTextFirstIndent"/>
    <w:semiHidden/>
    <w:rsid w:val="00F704AD"/>
    <w:rPr>
      <w:rFonts w:ascii="Henderson BCG Serif" w:eastAsia="Times New Roman" w:hAnsi="Henderson BCG Serif" w:cs="Times New Roman"/>
      <w:szCs w:val="24"/>
      <w:lang w:eastAsia="de-DE"/>
    </w:rPr>
  </w:style>
  <w:style w:type="paragraph" w:styleId="BodyTextIndent">
    <w:name w:val="Body Text Indent"/>
    <w:basedOn w:val="Normal"/>
    <w:link w:val="BodyTextIndentChar"/>
    <w:semiHidden/>
    <w:rsid w:val="00F704AD"/>
    <w:pPr>
      <w:spacing w:after="120"/>
      <w:ind w:left="360"/>
    </w:pPr>
  </w:style>
  <w:style w:type="character" w:customStyle="1" w:styleId="BodyTextIndentChar">
    <w:name w:val="Body Text Indent Char"/>
    <w:basedOn w:val="DefaultParagraphFont"/>
    <w:link w:val="BodyTextIndent"/>
    <w:semiHidden/>
    <w:rsid w:val="00F704AD"/>
    <w:rPr>
      <w:rFonts w:ascii="Henderson BCG Serif" w:eastAsia="Times New Roman" w:hAnsi="Henderson BCG Serif" w:cs="Times New Roman"/>
      <w:szCs w:val="24"/>
      <w:lang w:eastAsia="de-DE"/>
    </w:rPr>
  </w:style>
  <w:style w:type="paragraph" w:styleId="BodyTextFirstIndent2">
    <w:name w:val="Body Text First Indent 2"/>
    <w:basedOn w:val="BodyTextIndent"/>
    <w:link w:val="BodyTextFirstIndent2Char"/>
    <w:semiHidden/>
    <w:rsid w:val="00F704AD"/>
    <w:pPr>
      <w:ind w:firstLine="210"/>
    </w:pPr>
  </w:style>
  <w:style w:type="character" w:customStyle="1" w:styleId="BodyTextFirstIndent2Char">
    <w:name w:val="Body Text First Indent 2 Char"/>
    <w:basedOn w:val="BodyTextIndentChar"/>
    <w:link w:val="BodyTextFirstIndent2"/>
    <w:semiHidden/>
    <w:rsid w:val="00F704AD"/>
    <w:rPr>
      <w:rFonts w:ascii="Henderson BCG Serif" w:eastAsia="Times New Roman" w:hAnsi="Henderson BCG Serif" w:cs="Times New Roman"/>
      <w:szCs w:val="24"/>
      <w:lang w:eastAsia="de-DE"/>
    </w:rPr>
  </w:style>
  <w:style w:type="paragraph" w:styleId="BodyTextIndent2">
    <w:name w:val="Body Text Indent 2"/>
    <w:basedOn w:val="Normal"/>
    <w:link w:val="BodyTextIndent2Char"/>
    <w:semiHidden/>
    <w:rsid w:val="00F704AD"/>
    <w:pPr>
      <w:spacing w:after="120" w:line="480" w:lineRule="auto"/>
      <w:ind w:left="360"/>
    </w:pPr>
  </w:style>
  <w:style w:type="character" w:customStyle="1" w:styleId="BodyTextIndent2Char">
    <w:name w:val="Body Text Indent 2 Char"/>
    <w:basedOn w:val="DefaultParagraphFont"/>
    <w:link w:val="BodyTextIndent2"/>
    <w:semiHidden/>
    <w:rsid w:val="00F704AD"/>
    <w:rPr>
      <w:rFonts w:ascii="Henderson BCG Serif" w:eastAsia="Times New Roman" w:hAnsi="Henderson BCG Serif" w:cs="Times New Roman"/>
      <w:szCs w:val="24"/>
      <w:lang w:eastAsia="de-DE"/>
    </w:rPr>
  </w:style>
  <w:style w:type="paragraph" w:styleId="BodyTextIndent3">
    <w:name w:val="Body Text Indent 3"/>
    <w:basedOn w:val="Normal"/>
    <w:link w:val="BodyTextIndent3Char"/>
    <w:semiHidden/>
    <w:rsid w:val="00F704AD"/>
    <w:pPr>
      <w:spacing w:after="120"/>
      <w:ind w:left="360"/>
    </w:pPr>
    <w:rPr>
      <w:sz w:val="16"/>
      <w:szCs w:val="16"/>
    </w:rPr>
  </w:style>
  <w:style w:type="character" w:customStyle="1" w:styleId="BodyTextIndent3Char">
    <w:name w:val="Body Text Indent 3 Char"/>
    <w:basedOn w:val="DefaultParagraphFont"/>
    <w:link w:val="BodyTextIndent3"/>
    <w:semiHidden/>
    <w:rsid w:val="00F704AD"/>
    <w:rPr>
      <w:rFonts w:ascii="Henderson BCG Serif" w:eastAsia="Times New Roman" w:hAnsi="Henderson BCG Serif" w:cs="Times New Roman"/>
      <w:sz w:val="16"/>
      <w:szCs w:val="16"/>
      <w:lang w:eastAsia="de-DE"/>
    </w:rPr>
  </w:style>
  <w:style w:type="paragraph" w:styleId="Closing">
    <w:name w:val="Closing"/>
    <w:basedOn w:val="Normal"/>
    <w:link w:val="ClosingChar"/>
    <w:semiHidden/>
    <w:rsid w:val="00F704AD"/>
    <w:pPr>
      <w:ind w:left="4320"/>
    </w:pPr>
  </w:style>
  <w:style w:type="character" w:customStyle="1" w:styleId="ClosingChar">
    <w:name w:val="Closing Char"/>
    <w:basedOn w:val="DefaultParagraphFont"/>
    <w:link w:val="Closing"/>
    <w:semiHidden/>
    <w:rsid w:val="00F704AD"/>
    <w:rPr>
      <w:rFonts w:ascii="Henderson BCG Serif" w:eastAsia="Times New Roman" w:hAnsi="Henderson BCG Serif" w:cs="Times New Roman"/>
      <w:szCs w:val="24"/>
      <w:lang w:eastAsia="de-DE"/>
    </w:rPr>
  </w:style>
  <w:style w:type="paragraph" w:styleId="Date">
    <w:name w:val="Date"/>
    <w:basedOn w:val="Normal"/>
    <w:next w:val="Normal"/>
    <w:link w:val="DateChar"/>
    <w:semiHidden/>
    <w:rsid w:val="00F704AD"/>
  </w:style>
  <w:style w:type="character" w:customStyle="1" w:styleId="DateChar">
    <w:name w:val="Date Char"/>
    <w:basedOn w:val="DefaultParagraphFont"/>
    <w:link w:val="Date"/>
    <w:semiHidden/>
    <w:rsid w:val="00F704AD"/>
    <w:rPr>
      <w:rFonts w:ascii="Henderson BCG Serif" w:eastAsia="Times New Roman" w:hAnsi="Henderson BCG Serif" w:cs="Times New Roman"/>
      <w:szCs w:val="24"/>
      <w:lang w:eastAsia="de-DE"/>
    </w:rPr>
  </w:style>
  <w:style w:type="paragraph" w:styleId="E-mailSignature">
    <w:name w:val="E-mail Signature"/>
    <w:basedOn w:val="Normal"/>
    <w:link w:val="E-mailSignatureChar"/>
    <w:semiHidden/>
    <w:rsid w:val="00F704AD"/>
  </w:style>
  <w:style w:type="character" w:customStyle="1" w:styleId="E-mailSignatureChar">
    <w:name w:val="E-mail Signature Char"/>
    <w:basedOn w:val="DefaultParagraphFont"/>
    <w:link w:val="E-mailSignature"/>
    <w:semiHidden/>
    <w:rsid w:val="00F704AD"/>
    <w:rPr>
      <w:rFonts w:ascii="Henderson BCG Serif" w:eastAsia="Times New Roman" w:hAnsi="Henderson BCG Serif" w:cs="Times New Roman"/>
      <w:szCs w:val="24"/>
      <w:lang w:eastAsia="de-DE"/>
    </w:rPr>
  </w:style>
  <w:style w:type="paragraph" w:styleId="EnvelopeAddress">
    <w:name w:val="envelope address"/>
    <w:basedOn w:val="Normal"/>
    <w:semiHidden/>
    <w:rsid w:val="00F704AD"/>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semiHidden/>
    <w:rsid w:val="00F704AD"/>
    <w:rPr>
      <w:rFonts w:ascii="Arial" w:hAnsi="Arial" w:cs="Arial"/>
      <w:sz w:val="20"/>
      <w:szCs w:val="20"/>
    </w:rPr>
  </w:style>
  <w:style w:type="character" w:styleId="FollowedHyperlink">
    <w:name w:val="FollowedHyperlink"/>
    <w:basedOn w:val="DefaultParagraphFont"/>
    <w:semiHidden/>
    <w:rsid w:val="00F704AD"/>
    <w:rPr>
      <w:color w:val="800080"/>
      <w:u w:val="single"/>
    </w:rPr>
  </w:style>
  <w:style w:type="paragraph" w:styleId="Footer">
    <w:name w:val="footer"/>
    <w:basedOn w:val="Normal"/>
    <w:link w:val="FooterChar"/>
    <w:semiHidden/>
    <w:rsid w:val="00F704AD"/>
    <w:pPr>
      <w:tabs>
        <w:tab w:val="center" w:pos="4320"/>
        <w:tab w:val="right" w:pos="8640"/>
      </w:tabs>
    </w:pPr>
  </w:style>
  <w:style w:type="character" w:customStyle="1" w:styleId="FooterChar">
    <w:name w:val="Footer Char"/>
    <w:basedOn w:val="DefaultParagraphFont"/>
    <w:link w:val="Footer"/>
    <w:semiHidden/>
    <w:rsid w:val="00F704AD"/>
    <w:rPr>
      <w:rFonts w:ascii="Henderson BCG Serif" w:eastAsia="Times New Roman" w:hAnsi="Henderson BCG Serif" w:cs="Times New Roman"/>
      <w:szCs w:val="24"/>
      <w:lang w:eastAsia="de-DE"/>
    </w:rPr>
  </w:style>
  <w:style w:type="paragraph" w:styleId="Header">
    <w:name w:val="header"/>
    <w:basedOn w:val="Normal"/>
    <w:link w:val="HeaderChar"/>
    <w:semiHidden/>
    <w:rsid w:val="00F704AD"/>
    <w:pPr>
      <w:tabs>
        <w:tab w:val="center" w:pos="4320"/>
        <w:tab w:val="right" w:pos="8640"/>
      </w:tabs>
    </w:pPr>
  </w:style>
  <w:style w:type="character" w:customStyle="1" w:styleId="HeaderChar">
    <w:name w:val="Header Char"/>
    <w:basedOn w:val="DefaultParagraphFont"/>
    <w:link w:val="Header"/>
    <w:semiHidden/>
    <w:rsid w:val="00F704AD"/>
    <w:rPr>
      <w:rFonts w:ascii="Henderson BCG Serif" w:eastAsia="Times New Roman" w:hAnsi="Henderson BCG Serif" w:cs="Times New Roman"/>
      <w:szCs w:val="24"/>
      <w:lang w:eastAsia="de-DE"/>
    </w:rPr>
  </w:style>
  <w:style w:type="character" w:styleId="HTMLAcronym">
    <w:name w:val="HTML Acronym"/>
    <w:basedOn w:val="DefaultParagraphFont"/>
    <w:semiHidden/>
    <w:rsid w:val="00F704AD"/>
  </w:style>
  <w:style w:type="paragraph" w:styleId="HTMLAddress">
    <w:name w:val="HTML Address"/>
    <w:basedOn w:val="Normal"/>
    <w:link w:val="HTMLAddressChar"/>
    <w:semiHidden/>
    <w:rsid w:val="00F704AD"/>
    <w:rPr>
      <w:i/>
      <w:iCs/>
    </w:rPr>
  </w:style>
  <w:style w:type="character" w:customStyle="1" w:styleId="HTMLAddressChar">
    <w:name w:val="HTML Address Char"/>
    <w:basedOn w:val="DefaultParagraphFont"/>
    <w:link w:val="HTMLAddress"/>
    <w:semiHidden/>
    <w:rsid w:val="00F704AD"/>
    <w:rPr>
      <w:rFonts w:ascii="Henderson BCG Serif" w:eastAsia="Times New Roman" w:hAnsi="Henderson BCG Serif" w:cs="Times New Roman"/>
      <w:i/>
      <w:iCs/>
      <w:szCs w:val="24"/>
      <w:lang w:eastAsia="de-DE"/>
    </w:rPr>
  </w:style>
  <w:style w:type="character" w:styleId="HTMLCite">
    <w:name w:val="HTML Cite"/>
    <w:basedOn w:val="DefaultParagraphFont"/>
    <w:semiHidden/>
    <w:rsid w:val="00F704AD"/>
    <w:rPr>
      <w:i/>
      <w:iCs/>
    </w:rPr>
  </w:style>
  <w:style w:type="character" w:styleId="HTMLCode">
    <w:name w:val="HTML Code"/>
    <w:basedOn w:val="DefaultParagraphFont"/>
    <w:semiHidden/>
    <w:rsid w:val="00F704AD"/>
    <w:rPr>
      <w:rFonts w:ascii="Courier New" w:hAnsi="Courier New" w:cs="Courier New"/>
      <w:sz w:val="20"/>
      <w:szCs w:val="20"/>
    </w:rPr>
  </w:style>
  <w:style w:type="character" w:styleId="HTMLDefinition">
    <w:name w:val="HTML Definition"/>
    <w:basedOn w:val="DefaultParagraphFont"/>
    <w:semiHidden/>
    <w:rsid w:val="00F704AD"/>
    <w:rPr>
      <w:i/>
      <w:iCs/>
    </w:rPr>
  </w:style>
  <w:style w:type="character" w:styleId="HTMLKeyboard">
    <w:name w:val="HTML Keyboard"/>
    <w:basedOn w:val="DefaultParagraphFont"/>
    <w:semiHidden/>
    <w:rsid w:val="00F704AD"/>
    <w:rPr>
      <w:rFonts w:ascii="Courier New" w:hAnsi="Courier New" w:cs="Courier New"/>
      <w:sz w:val="20"/>
      <w:szCs w:val="20"/>
    </w:rPr>
  </w:style>
  <w:style w:type="paragraph" w:styleId="HTMLPreformatted">
    <w:name w:val="HTML Preformatted"/>
    <w:basedOn w:val="Normal"/>
    <w:link w:val="HTMLPreformattedChar"/>
    <w:semiHidden/>
    <w:rsid w:val="00F704AD"/>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F704AD"/>
    <w:rPr>
      <w:rFonts w:ascii="Courier New" w:eastAsia="Times New Roman" w:hAnsi="Courier New" w:cs="Courier New"/>
      <w:sz w:val="20"/>
      <w:szCs w:val="20"/>
      <w:lang w:eastAsia="de-DE"/>
    </w:rPr>
  </w:style>
  <w:style w:type="character" w:styleId="HTMLSample">
    <w:name w:val="HTML Sample"/>
    <w:basedOn w:val="DefaultParagraphFont"/>
    <w:semiHidden/>
    <w:rsid w:val="00F704AD"/>
    <w:rPr>
      <w:rFonts w:ascii="Courier New" w:hAnsi="Courier New" w:cs="Courier New"/>
    </w:rPr>
  </w:style>
  <w:style w:type="character" w:styleId="HTMLTypewriter">
    <w:name w:val="HTML Typewriter"/>
    <w:basedOn w:val="DefaultParagraphFont"/>
    <w:semiHidden/>
    <w:rsid w:val="00F704AD"/>
    <w:rPr>
      <w:rFonts w:ascii="Courier New" w:hAnsi="Courier New" w:cs="Courier New"/>
      <w:sz w:val="20"/>
      <w:szCs w:val="20"/>
    </w:rPr>
  </w:style>
  <w:style w:type="character" w:styleId="HTMLVariable">
    <w:name w:val="HTML Variable"/>
    <w:basedOn w:val="DefaultParagraphFont"/>
    <w:semiHidden/>
    <w:rsid w:val="00F704AD"/>
    <w:rPr>
      <w:i/>
      <w:iCs/>
    </w:rPr>
  </w:style>
  <w:style w:type="character" w:styleId="Hyperlink">
    <w:name w:val="Hyperlink"/>
    <w:basedOn w:val="DefaultParagraphFont"/>
    <w:uiPriority w:val="99"/>
    <w:semiHidden/>
    <w:rsid w:val="00F704AD"/>
    <w:rPr>
      <w:color w:val="0000FF"/>
      <w:u w:val="single"/>
    </w:rPr>
  </w:style>
  <w:style w:type="character" w:styleId="LineNumber">
    <w:name w:val="line number"/>
    <w:basedOn w:val="DefaultParagraphFont"/>
    <w:semiHidden/>
    <w:rsid w:val="00F704AD"/>
  </w:style>
  <w:style w:type="paragraph" w:styleId="List">
    <w:name w:val="List"/>
    <w:basedOn w:val="Normal"/>
    <w:semiHidden/>
    <w:rsid w:val="00F704AD"/>
    <w:pPr>
      <w:ind w:left="360" w:hanging="360"/>
    </w:pPr>
  </w:style>
  <w:style w:type="paragraph" w:styleId="List2">
    <w:name w:val="List 2"/>
    <w:basedOn w:val="Normal"/>
    <w:semiHidden/>
    <w:rsid w:val="00F704AD"/>
    <w:pPr>
      <w:ind w:left="720" w:hanging="360"/>
    </w:pPr>
  </w:style>
  <w:style w:type="paragraph" w:styleId="List3">
    <w:name w:val="List 3"/>
    <w:basedOn w:val="Normal"/>
    <w:semiHidden/>
    <w:rsid w:val="00F704AD"/>
    <w:pPr>
      <w:ind w:left="1080" w:hanging="360"/>
    </w:pPr>
  </w:style>
  <w:style w:type="paragraph" w:styleId="List4">
    <w:name w:val="List 4"/>
    <w:basedOn w:val="Normal"/>
    <w:semiHidden/>
    <w:rsid w:val="00F704AD"/>
    <w:pPr>
      <w:ind w:left="1440" w:hanging="360"/>
    </w:pPr>
  </w:style>
  <w:style w:type="paragraph" w:styleId="List5">
    <w:name w:val="List 5"/>
    <w:basedOn w:val="Normal"/>
    <w:semiHidden/>
    <w:rsid w:val="00F704AD"/>
    <w:pPr>
      <w:ind w:left="1800" w:hanging="360"/>
    </w:pPr>
  </w:style>
  <w:style w:type="paragraph" w:styleId="ListBullet">
    <w:name w:val="List Bullet"/>
    <w:basedOn w:val="Normal"/>
    <w:semiHidden/>
    <w:rsid w:val="00F704AD"/>
    <w:pPr>
      <w:numPr>
        <w:numId w:val="1"/>
      </w:numPr>
    </w:pPr>
  </w:style>
  <w:style w:type="paragraph" w:styleId="ListBullet2">
    <w:name w:val="List Bullet 2"/>
    <w:basedOn w:val="Normal"/>
    <w:semiHidden/>
    <w:rsid w:val="00F704AD"/>
    <w:pPr>
      <w:numPr>
        <w:numId w:val="2"/>
      </w:numPr>
    </w:pPr>
  </w:style>
  <w:style w:type="paragraph" w:styleId="ListBullet3">
    <w:name w:val="List Bullet 3"/>
    <w:basedOn w:val="Normal"/>
    <w:semiHidden/>
    <w:rsid w:val="00F704AD"/>
    <w:pPr>
      <w:numPr>
        <w:numId w:val="3"/>
      </w:numPr>
    </w:pPr>
  </w:style>
  <w:style w:type="paragraph" w:styleId="ListBullet4">
    <w:name w:val="List Bullet 4"/>
    <w:basedOn w:val="Normal"/>
    <w:semiHidden/>
    <w:rsid w:val="00F704AD"/>
    <w:pPr>
      <w:numPr>
        <w:numId w:val="4"/>
      </w:numPr>
    </w:pPr>
  </w:style>
  <w:style w:type="paragraph" w:styleId="ListBullet5">
    <w:name w:val="List Bullet 5"/>
    <w:basedOn w:val="Normal"/>
    <w:semiHidden/>
    <w:rsid w:val="00F704AD"/>
    <w:pPr>
      <w:numPr>
        <w:numId w:val="5"/>
      </w:numPr>
    </w:pPr>
  </w:style>
  <w:style w:type="paragraph" w:styleId="ListContinue">
    <w:name w:val="List Continue"/>
    <w:basedOn w:val="Normal"/>
    <w:semiHidden/>
    <w:rsid w:val="00F704AD"/>
    <w:pPr>
      <w:spacing w:after="120"/>
      <w:ind w:left="360"/>
    </w:pPr>
  </w:style>
  <w:style w:type="paragraph" w:styleId="ListContinue2">
    <w:name w:val="List Continue 2"/>
    <w:basedOn w:val="Normal"/>
    <w:semiHidden/>
    <w:rsid w:val="00F704AD"/>
    <w:pPr>
      <w:spacing w:after="120"/>
      <w:ind w:left="720"/>
    </w:pPr>
  </w:style>
  <w:style w:type="paragraph" w:styleId="ListContinue3">
    <w:name w:val="List Continue 3"/>
    <w:basedOn w:val="Normal"/>
    <w:semiHidden/>
    <w:rsid w:val="00F704AD"/>
    <w:pPr>
      <w:spacing w:after="120"/>
      <w:ind w:left="1080"/>
    </w:pPr>
  </w:style>
  <w:style w:type="paragraph" w:styleId="ListContinue4">
    <w:name w:val="List Continue 4"/>
    <w:basedOn w:val="Normal"/>
    <w:semiHidden/>
    <w:rsid w:val="00F704AD"/>
    <w:pPr>
      <w:spacing w:after="120"/>
      <w:ind w:left="1440"/>
    </w:pPr>
  </w:style>
  <w:style w:type="paragraph" w:styleId="ListContinue5">
    <w:name w:val="List Continue 5"/>
    <w:basedOn w:val="Normal"/>
    <w:semiHidden/>
    <w:rsid w:val="00F704AD"/>
    <w:pPr>
      <w:spacing w:after="120"/>
      <w:ind w:left="1800"/>
    </w:pPr>
  </w:style>
  <w:style w:type="paragraph" w:styleId="ListNumber">
    <w:name w:val="List Number"/>
    <w:basedOn w:val="Normal"/>
    <w:semiHidden/>
    <w:rsid w:val="00F704AD"/>
    <w:pPr>
      <w:numPr>
        <w:numId w:val="6"/>
      </w:numPr>
    </w:pPr>
  </w:style>
  <w:style w:type="paragraph" w:styleId="ListNumber2">
    <w:name w:val="List Number 2"/>
    <w:basedOn w:val="Normal"/>
    <w:semiHidden/>
    <w:rsid w:val="00F704AD"/>
    <w:pPr>
      <w:numPr>
        <w:numId w:val="7"/>
      </w:numPr>
    </w:pPr>
  </w:style>
  <w:style w:type="paragraph" w:styleId="ListNumber3">
    <w:name w:val="List Number 3"/>
    <w:basedOn w:val="Normal"/>
    <w:semiHidden/>
    <w:rsid w:val="00F704AD"/>
    <w:pPr>
      <w:numPr>
        <w:numId w:val="8"/>
      </w:numPr>
    </w:pPr>
  </w:style>
  <w:style w:type="paragraph" w:styleId="ListNumber4">
    <w:name w:val="List Number 4"/>
    <w:basedOn w:val="Normal"/>
    <w:semiHidden/>
    <w:rsid w:val="00F704AD"/>
    <w:pPr>
      <w:numPr>
        <w:numId w:val="9"/>
      </w:numPr>
    </w:pPr>
  </w:style>
  <w:style w:type="paragraph" w:styleId="ListNumber5">
    <w:name w:val="List Number 5"/>
    <w:basedOn w:val="Normal"/>
    <w:semiHidden/>
    <w:rsid w:val="00F704AD"/>
    <w:pPr>
      <w:numPr>
        <w:numId w:val="10"/>
      </w:numPr>
    </w:pPr>
  </w:style>
  <w:style w:type="paragraph" w:styleId="MessageHeader">
    <w:name w:val="Message Header"/>
    <w:basedOn w:val="Normal"/>
    <w:link w:val="MessageHeaderChar"/>
    <w:semiHidden/>
    <w:rsid w:val="00F704A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character" w:customStyle="1" w:styleId="MessageHeaderChar">
    <w:name w:val="Message Header Char"/>
    <w:basedOn w:val="DefaultParagraphFont"/>
    <w:link w:val="MessageHeader"/>
    <w:semiHidden/>
    <w:rsid w:val="00F704AD"/>
    <w:rPr>
      <w:rFonts w:ascii="Arial" w:eastAsia="Times New Roman" w:hAnsi="Arial" w:cs="Arial"/>
      <w:sz w:val="24"/>
      <w:szCs w:val="24"/>
      <w:shd w:val="pct20" w:color="auto" w:fill="auto"/>
      <w:lang w:eastAsia="de-DE"/>
    </w:rPr>
  </w:style>
  <w:style w:type="paragraph" w:styleId="NormalWeb">
    <w:name w:val="Normal (Web)"/>
    <w:basedOn w:val="Normal"/>
    <w:uiPriority w:val="99"/>
    <w:semiHidden/>
    <w:rsid w:val="00F704AD"/>
    <w:rPr>
      <w:rFonts w:ascii="Times New Roman" w:hAnsi="Times New Roman"/>
      <w:sz w:val="24"/>
    </w:rPr>
  </w:style>
  <w:style w:type="paragraph" w:styleId="NormalIndent">
    <w:name w:val="Normal Indent"/>
    <w:basedOn w:val="Normal"/>
    <w:semiHidden/>
    <w:rsid w:val="00F704AD"/>
    <w:pPr>
      <w:ind w:left="720"/>
    </w:pPr>
  </w:style>
  <w:style w:type="paragraph" w:styleId="NoteHeading">
    <w:name w:val="Note Heading"/>
    <w:basedOn w:val="Normal"/>
    <w:next w:val="Normal"/>
    <w:link w:val="NoteHeadingChar"/>
    <w:semiHidden/>
    <w:rsid w:val="00F704AD"/>
  </w:style>
  <w:style w:type="character" w:customStyle="1" w:styleId="NoteHeadingChar">
    <w:name w:val="Note Heading Char"/>
    <w:basedOn w:val="DefaultParagraphFont"/>
    <w:link w:val="NoteHeading"/>
    <w:semiHidden/>
    <w:rsid w:val="00F704AD"/>
    <w:rPr>
      <w:rFonts w:ascii="Henderson BCG Serif" w:eastAsia="Times New Roman" w:hAnsi="Henderson BCG Serif" w:cs="Times New Roman"/>
      <w:szCs w:val="24"/>
      <w:lang w:eastAsia="de-DE"/>
    </w:rPr>
  </w:style>
  <w:style w:type="character" w:styleId="PageNumber">
    <w:name w:val="page number"/>
    <w:basedOn w:val="DefaultParagraphFont"/>
    <w:semiHidden/>
    <w:rsid w:val="00F704AD"/>
  </w:style>
  <w:style w:type="paragraph" w:styleId="PlainText">
    <w:name w:val="Plain Text"/>
    <w:basedOn w:val="Normal"/>
    <w:link w:val="PlainTextChar"/>
    <w:semiHidden/>
    <w:rsid w:val="00F704AD"/>
    <w:rPr>
      <w:rFonts w:ascii="Courier New" w:hAnsi="Courier New" w:cs="Courier New"/>
      <w:sz w:val="20"/>
      <w:szCs w:val="20"/>
    </w:rPr>
  </w:style>
  <w:style w:type="character" w:customStyle="1" w:styleId="PlainTextChar">
    <w:name w:val="Plain Text Char"/>
    <w:basedOn w:val="DefaultParagraphFont"/>
    <w:link w:val="PlainText"/>
    <w:semiHidden/>
    <w:rsid w:val="00F704AD"/>
    <w:rPr>
      <w:rFonts w:ascii="Courier New" w:eastAsia="Times New Roman" w:hAnsi="Courier New" w:cs="Courier New"/>
      <w:sz w:val="20"/>
      <w:szCs w:val="20"/>
      <w:lang w:eastAsia="de-DE"/>
    </w:rPr>
  </w:style>
  <w:style w:type="paragraph" w:styleId="Salutation">
    <w:name w:val="Salutation"/>
    <w:basedOn w:val="Normal"/>
    <w:next w:val="Normal"/>
    <w:link w:val="SalutationChar"/>
    <w:semiHidden/>
    <w:rsid w:val="00F704AD"/>
  </w:style>
  <w:style w:type="character" w:customStyle="1" w:styleId="SalutationChar">
    <w:name w:val="Salutation Char"/>
    <w:basedOn w:val="DefaultParagraphFont"/>
    <w:link w:val="Salutation"/>
    <w:semiHidden/>
    <w:rsid w:val="00F704AD"/>
    <w:rPr>
      <w:rFonts w:ascii="Henderson BCG Serif" w:eastAsia="Times New Roman" w:hAnsi="Henderson BCG Serif" w:cs="Times New Roman"/>
      <w:szCs w:val="24"/>
      <w:lang w:eastAsia="de-DE"/>
    </w:rPr>
  </w:style>
  <w:style w:type="paragraph" w:styleId="Signature">
    <w:name w:val="Signature"/>
    <w:basedOn w:val="Normal"/>
    <w:link w:val="SignatureChar"/>
    <w:semiHidden/>
    <w:rsid w:val="00F704AD"/>
    <w:pPr>
      <w:ind w:left="4320"/>
    </w:pPr>
  </w:style>
  <w:style w:type="character" w:customStyle="1" w:styleId="SignatureChar">
    <w:name w:val="Signature Char"/>
    <w:basedOn w:val="DefaultParagraphFont"/>
    <w:link w:val="Signature"/>
    <w:semiHidden/>
    <w:rsid w:val="00F704AD"/>
    <w:rPr>
      <w:rFonts w:ascii="Henderson BCG Serif" w:eastAsia="Times New Roman" w:hAnsi="Henderson BCG Serif" w:cs="Times New Roman"/>
      <w:szCs w:val="24"/>
      <w:lang w:eastAsia="de-DE"/>
    </w:rPr>
  </w:style>
  <w:style w:type="table" w:styleId="Table3Deffects1">
    <w:name w:val="Table 3D effects 1"/>
    <w:basedOn w:val="TableNormal"/>
    <w:semiHidden/>
    <w:rsid w:val="00F704AD"/>
    <w:pPr>
      <w:spacing w:after="0" w:line="240" w:lineRule="auto"/>
      <w:jc w:val="both"/>
    </w:pPr>
    <w:rPr>
      <w:rFonts w:ascii="Times New Roman" w:eastAsia="Times New Roman" w:hAnsi="Times New Roman" w:cs="Times New Roman"/>
      <w:sz w:val="20"/>
      <w:szCs w:val="20"/>
      <w:lang w:eastAsia="de-D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F704AD"/>
    <w:pPr>
      <w:spacing w:after="0" w:line="240" w:lineRule="auto"/>
      <w:jc w:val="both"/>
    </w:pPr>
    <w:rPr>
      <w:rFonts w:ascii="Times New Roman" w:eastAsia="Times New Roman" w:hAnsi="Times New Roman" w:cs="Times New Roman"/>
      <w:sz w:val="20"/>
      <w:szCs w:val="20"/>
      <w:lang w:eastAsia="de-D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F704AD"/>
    <w:pPr>
      <w:spacing w:after="0" w:line="240" w:lineRule="auto"/>
      <w:jc w:val="both"/>
    </w:pPr>
    <w:rPr>
      <w:rFonts w:ascii="Times New Roman" w:eastAsia="Times New Roman" w:hAnsi="Times New Roman" w:cs="Times New Roman"/>
      <w:sz w:val="20"/>
      <w:szCs w:val="20"/>
      <w:lang w:eastAsia="de-D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F704AD"/>
    <w:pPr>
      <w:spacing w:after="0" w:line="240" w:lineRule="auto"/>
      <w:jc w:val="both"/>
    </w:pPr>
    <w:rPr>
      <w:rFonts w:ascii="Times New Roman" w:eastAsia="Times New Roman" w:hAnsi="Times New Roman" w:cs="Times New Roman"/>
      <w:sz w:val="20"/>
      <w:szCs w:val="20"/>
      <w:lang w:eastAsia="de-DE"/>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F704AD"/>
    <w:pPr>
      <w:spacing w:after="0" w:line="240" w:lineRule="auto"/>
      <w:jc w:val="both"/>
    </w:pPr>
    <w:rPr>
      <w:rFonts w:ascii="Times New Roman" w:eastAsia="Times New Roman" w:hAnsi="Times New Roman" w:cs="Times New Roman"/>
      <w:sz w:val="20"/>
      <w:szCs w:val="20"/>
      <w:lang w:eastAsia="de-DE"/>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F704AD"/>
    <w:pPr>
      <w:spacing w:after="0" w:line="240" w:lineRule="auto"/>
      <w:jc w:val="both"/>
    </w:pPr>
    <w:rPr>
      <w:rFonts w:ascii="Times New Roman" w:eastAsia="Times New Roman" w:hAnsi="Times New Roman" w:cs="Times New Roman"/>
      <w:color w:val="000080"/>
      <w:sz w:val="20"/>
      <w:szCs w:val="20"/>
      <w:lang w:eastAsia="de-D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F704AD"/>
    <w:pPr>
      <w:spacing w:after="0" w:line="240" w:lineRule="auto"/>
      <w:jc w:val="both"/>
    </w:pPr>
    <w:rPr>
      <w:rFonts w:ascii="Times New Roman" w:eastAsia="Times New Roman" w:hAnsi="Times New Roman" w:cs="Times New Roman"/>
      <w:sz w:val="20"/>
      <w:szCs w:val="20"/>
      <w:lang w:eastAsia="de-DE"/>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F704AD"/>
    <w:pPr>
      <w:spacing w:after="0" w:line="240" w:lineRule="auto"/>
      <w:jc w:val="both"/>
    </w:pPr>
    <w:rPr>
      <w:rFonts w:ascii="Times New Roman" w:eastAsia="Times New Roman" w:hAnsi="Times New Roman" w:cs="Times New Roman"/>
      <w:color w:val="FFFFFF"/>
      <w:sz w:val="20"/>
      <w:szCs w:val="20"/>
      <w:lang w:eastAsia="de-D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F704AD"/>
    <w:pPr>
      <w:spacing w:after="0" w:line="240" w:lineRule="auto"/>
      <w:jc w:val="both"/>
    </w:pPr>
    <w:rPr>
      <w:rFonts w:ascii="Times New Roman" w:eastAsia="Times New Roman" w:hAnsi="Times New Roman" w:cs="Times New Roman"/>
      <w:sz w:val="20"/>
      <w:szCs w:val="20"/>
      <w:lang w:eastAsia="de-D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F704AD"/>
    <w:pPr>
      <w:spacing w:after="0" w:line="240" w:lineRule="auto"/>
      <w:jc w:val="both"/>
    </w:pPr>
    <w:rPr>
      <w:rFonts w:ascii="Times New Roman" w:eastAsia="Times New Roman" w:hAnsi="Times New Roman" w:cs="Times New Roman"/>
      <w:sz w:val="20"/>
      <w:szCs w:val="20"/>
      <w:lang w:eastAsia="de-D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F704AD"/>
    <w:pPr>
      <w:spacing w:after="0" w:line="240" w:lineRule="auto"/>
      <w:jc w:val="both"/>
    </w:pPr>
    <w:rPr>
      <w:rFonts w:ascii="Times New Roman" w:eastAsia="Times New Roman" w:hAnsi="Times New Roman" w:cs="Times New Roman"/>
      <w:b/>
      <w:bCs/>
      <w:sz w:val="20"/>
      <w:szCs w:val="20"/>
      <w:lang w:eastAsia="de-D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F704AD"/>
    <w:pPr>
      <w:spacing w:after="0" w:line="240" w:lineRule="auto"/>
      <w:jc w:val="both"/>
    </w:pPr>
    <w:rPr>
      <w:rFonts w:ascii="Times New Roman" w:eastAsia="Times New Roman" w:hAnsi="Times New Roman" w:cs="Times New Roman"/>
      <w:b/>
      <w:bCs/>
      <w:sz w:val="20"/>
      <w:szCs w:val="20"/>
      <w:lang w:eastAsia="de-D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F704AD"/>
    <w:pPr>
      <w:spacing w:after="0" w:line="240" w:lineRule="auto"/>
      <w:jc w:val="both"/>
    </w:pPr>
    <w:rPr>
      <w:rFonts w:ascii="Times New Roman" w:eastAsia="Times New Roman" w:hAnsi="Times New Roman" w:cs="Times New Roman"/>
      <w:b/>
      <w:bCs/>
      <w:sz w:val="20"/>
      <w:szCs w:val="20"/>
      <w:lang w:eastAsia="de-D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F704AD"/>
    <w:pPr>
      <w:spacing w:after="0" w:line="240" w:lineRule="auto"/>
      <w:jc w:val="both"/>
    </w:pPr>
    <w:rPr>
      <w:rFonts w:ascii="Times New Roman" w:eastAsia="Times New Roman" w:hAnsi="Times New Roman" w:cs="Times New Roman"/>
      <w:sz w:val="20"/>
      <w:szCs w:val="20"/>
      <w:lang w:eastAsia="de-D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F704AD"/>
    <w:pPr>
      <w:spacing w:after="0" w:line="240" w:lineRule="auto"/>
      <w:jc w:val="both"/>
    </w:pPr>
    <w:rPr>
      <w:rFonts w:ascii="Times New Roman" w:eastAsia="Times New Roman" w:hAnsi="Times New Roman" w:cs="Times New Roman"/>
      <w:sz w:val="20"/>
      <w:szCs w:val="20"/>
      <w:lang w:eastAsia="de-D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F704AD"/>
    <w:pPr>
      <w:spacing w:after="0" w:line="240" w:lineRule="auto"/>
      <w:jc w:val="both"/>
    </w:pPr>
    <w:rPr>
      <w:rFonts w:ascii="Times New Roman" w:eastAsia="Times New Roman" w:hAnsi="Times New Roman" w:cs="Times New Roman"/>
      <w:sz w:val="20"/>
      <w:szCs w:val="20"/>
      <w:lang w:eastAsia="de-D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F704AD"/>
    <w:pPr>
      <w:spacing w:after="0" w:line="240" w:lineRule="auto"/>
      <w:jc w:val="both"/>
    </w:pPr>
    <w:rPr>
      <w:rFonts w:ascii="Times New Roman" w:eastAsia="Times New Roman" w:hAnsi="Times New Roman" w:cs="Times New Roman"/>
      <w:sz w:val="20"/>
      <w:szCs w:val="20"/>
      <w:lang w:eastAsia="de-D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F704AD"/>
    <w:pPr>
      <w:spacing w:after="0" w:line="24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F704AD"/>
    <w:pPr>
      <w:spacing w:after="0" w:line="240" w:lineRule="auto"/>
      <w:jc w:val="both"/>
    </w:pPr>
    <w:rPr>
      <w:rFonts w:ascii="Times New Roman" w:eastAsia="Times New Roman" w:hAnsi="Times New Roman" w:cs="Times New Roman"/>
      <w:sz w:val="20"/>
      <w:szCs w:val="20"/>
      <w:lang w:eastAsia="de-D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F704AD"/>
    <w:pPr>
      <w:spacing w:after="0" w:line="240" w:lineRule="auto"/>
      <w:jc w:val="both"/>
    </w:pPr>
    <w:rPr>
      <w:rFonts w:ascii="Times New Roman" w:eastAsia="Times New Roman" w:hAnsi="Times New Roman" w:cs="Times New Roman"/>
      <w:sz w:val="20"/>
      <w:szCs w:val="20"/>
      <w:lang w:eastAsia="de-DE"/>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F704AD"/>
    <w:pPr>
      <w:spacing w:after="0" w:line="240" w:lineRule="auto"/>
      <w:jc w:val="both"/>
    </w:pPr>
    <w:rPr>
      <w:rFonts w:ascii="Times New Roman" w:eastAsia="Times New Roman" w:hAnsi="Times New Roman" w:cs="Times New Roman"/>
      <w:sz w:val="20"/>
      <w:szCs w:val="20"/>
      <w:lang w:eastAsia="de-DE"/>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F704AD"/>
    <w:pPr>
      <w:spacing w:after="0" w:line="240" w:lineRule="auto"/>
      <w:jc w:val="both"/>
    </w:pPr>
    <w:rPr>
      <w:rFonts w:ascii="Times New Roman" w:eastAsia="Times New Roman" w:hAnsi="Times New Roman" w:cs="Times New Roman"/>
      <w:sz w:val="20"/>
      <w:szCs w:val="20"/>
      <w:lang w:eastAsia="de-DE"/>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F704AD"/>
    <w:pPr>
      <w:spacing w:after="0" w:line="240" w:lineRule="auto"/>
      <w:jc w:val="both"/>
    </w:pPr>
    <w:rPr>
      <w:rFonts w:ascii="Times New Roman" w:eastAsia="Times New Roman" w:hAnsi="Times New Roman" w:cs="Times New Roman"/>
      <w:sz w:val="20"/>
      <w:szCs w:val="20"/>
      <w:lang w:eastAsia="de-D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F704AD"/>
    <w:pPr>
      <w:spacing w:after="0" w:line="240" w:lineRule="auto"/>
      <w:jc w:val="both"/>
    </w:pPr>
    <w:rPr>
      <w:rFonts w:ascii="Times New Roman" w:eastAsia="Times New Roman" w:hAnsi="Times New Roman" w:cs="Times New Roman"/>
      <w:sz w:val="20"/>
      <w:szCs w:val="20"/>
      <w:lang w:eastAsia="de-DE"/>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F704AD"/>
    <w:pPr>
      <w:spacing w:after="0" w:line="240" w:lineRule="auto"/>
      <w:jc w:val="both"/>
    </w:pPr>
    <w:rPr>
      <w:rFonts w:ascii="Times New Roman" w:eastAsia="Times New Roman" w:hAnsi="Times New Roman" w:cs="Times New Roman"/>
      <w:b/>
      <w:bCs/>
      <w:sz w:val="20"/>
      <w:szCs w:val="20"/>
      <w:lang w:eastAsia="de-D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F704AD"/>
    <w:pPr>
      <w:spacing w:after="0" w:line="240" w:lineRule="auto"/>
      <w:jc w:val="both"/>
    </w:pPr>
    <w:rPr>
      <w:rFonts w:ascii="Times New Roman" w:eastAsia="Times New Roman" w:hAnsi="Times New Roman" w:cs="Times New Roman"/>
      <w:sz w:val="20"/>
      <w:szCs w:val="20"/>
      <w:lang w:eastAsia="de-D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F704AD"/>
    <w:pPr>
      <w:spacing w:after="0" w:line="240" w:lineRule="auto"/>
      <w:jc w:val="both"/>
    </w:pPr>
    <w:rPr>
      <w:rFonts w:ascii="Times New Roman" w:eastAsia="Times New Roman" w:hAnsi="Times New Roman" w:cs="Times New Roman"/>
      <w:sz w:val="20"/>
      <w:szCs w:val="20"/>
      <w:lang w:eastAsia="de-D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F704AD"/>
    <w:pPr>
      <w:spacing w:after="0" w:line="240" w:lineRule="auto"/>
      <w:jc w:val="both"/>
    </w:pPr>
    <w:rPr>
      <w:rFonts w:ascii="Times New Roman" w:eastAsia="Times New Roman" w:hAnsi="Times New Roman" w:cs="Times New Roman"/>
      <w:sz w:val="20"/>
      <w:szCs w:val="20"/>
      <w:lang w:eastAsia="de-D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F704AD"/>
    <w:pPr>
      <w:spacing w:after="0" w:line="240" w:lineRule="auto"/>
      <w:jc w:val="both"/>
    </w:pPr>
    <w:rPr>
      <w:rFonts w:ascii="Times New Roman" w:eastAsia="Times New Roman" w:hAnsi="Times New Roman" w:cs="Times New Roman"/>
      <w:sz w:val="20"/>
      <w:szCs w:val="20"/>
      <w:lang w:eastAsia="de-DE"/>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F704AD"/>
    <w:pPr>
      <w:spacing w:after="0" w:line="240" w:lineRule="auto"/>
      <w:jc w:val="both"/>
    </w:pPr>
    <w:rPr>
      <w:rFonts w:ascii="Times New Roman" w:eastAsia="Times New Roman" w:hAnsi="Times New Roman" w:cs="Times New Roman"/>
      <w:sz w:val="20"/>
      <w:szCs w:val="20"/>
      <w:lang w:eastAsia="de-DE"/>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F704AD"/>
    <w:pPr>
      <w:spacing w:after="0" w:line="240" w:lineRule="auto"/>
      <w:jc w:val="both"/>
    </w:pPr>
    <w:rPr>
      <w:rFonts w:ascii="Times New Roman" w:eastAsia="Times New Roman" w:hAnsi="Times New Roman" w:cs="Times New Roman"/>
      <w:sz w:val="20"/>
      <w:szCs w:val="20"/>
      <w:lang w:eastAsia="de-DE"/>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F704AD"/>
    <w:pPr>
      <w:spacing w:after="0" w:line="240" w:lineRule="auto"/>
      <w:jc w:val="both"/>
    </w:pPr>
    <w:rPr>
      <w:rFonts w:ascii="Times New Roman" w:eastAsia="Times New Roman" w:hAnsi="Times New Roman" w:cs="Times New Roman"/>
      <w:sz w:val="20"/>
      <w:szCs w:val="20"/>
      <w:lang w:eastAsia="de-D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F704AD"/>
    <w:pPr>
      <w:spacing w:after="0" w:line="240" w:lineRule="auto"/>
      <w:jc w:val="both"/>
    </w:pPr>
    <w:rPr>
      <w:rFonts w:ascii="Times New Roman" w:eastAsia="Times New Roman" w:hAnsi="Times New Roman" w:cs="Times New Roman"/>
      <w:sz w:val="20"/>
      <w:szCs w:val="20"/>
      <w:lang w:eastAsia="de-D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F704AD"/>
    <w:pPr>
      <w:spacing w:after="0" w:line="240" w:lineRule="auto"/>
      <w:jc w:val="both"/>
    </w:pPr>
    <w:rPr>
      <w:rFonts w:ascii="Times New Roman" w:eastAsia="Times New Roman" w:hAnsi="Times New Roman" w:cs="Times New Roman"/>
      <w:sz w:val="20"/>
      <w:szCs w:val="20"/>
      <w:lang w:eastAsia="de-D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F704AD"/>
    <w:pPr>
      <w:spacing w:after="0" w:line="240" w:lineRule="auto"/>
      <w:jc w:val="both"/>
    </w:pPr>
    <w:rPr>
      <w:rFonts w:ascii="Times New Roman" w:eastAsia="Times New Roman" w:hAnsi="Times New Roman" w:cs="Times New Roman"/>
      <w:sz w:val="20"/>
      <w:szCs w:val="20"/>
      <w:lang w:eastAsia="de-D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F704AD"/>
    <w:pPr>
      <w:spacing w:after="0" w:line="240" w:lineRule="auto"/>
      <w:jc w:val="both"/>
    </w:pPr>
    <w:rPr>
      <w:rFonts w:ascii="Times New Roman" w:eastAsia="Times New Roman" w:hAnsi="Times New Roman" w:cs="Times New Roman"/>
      <w:sz w:val="20"/>
      <w:szCs w:val="20"/>
      <w:lang w:eastAsia="de-DE"/>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F704AD"/>
    <w:pPr>
      <w:spacing w:after="0" w:line="240" w:lineRule="auto"/>
      <w:jc w:val="both"/>
    </w:pPr>
    <w:rPr>
      <w:rFonts w:ascii="Times New Roman" w:eastAsia="Times New Roman" w:hAnsi="Times New Roman" w:cs="Times New Roman"/>
      <w:sz w:val="20"/>
      <w:szCs w:val="20"/>
      <w:lang w:eastAsia="de-D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F704AD"/>
    <w:pPr>
      <w:spacing w:after="0" w:line="240" w:lineRule="auto"/>
      <w:jc w:val="both"/>
    </w:pPr>
    <w:rPr>
      <w:rFonts w:ascii="Times New Roman" w:eastAsia="Times New Roman" w:hAnsi="Times New Roman" w:cs="Times New Roman"/>
      <w:sz w:val="20"/>
      <w:szCs w:val="20"/>
      <w:lang w:eastAsia="de-DE"/>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F704AD"/>
    <w:pPr>
      <w:spacing w:after="0" w:line="240" w:lineRule="auto"/>
      <w:jc w:val="both"/>
    </w:pPr>
    <w:rPr>
      <w:rFonts w:ascii="Times New Roman" w:eastAsia="Times New Roman" w:hAnsi="Times New Roman" w:cs="Times New Roman"/>
      <w:sz w:val="20"/>
      <w:szCs w:val="20"/>
      <w:lang w:eastAsia="de-D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F704AD"/>
    <w:pPr>
      <w:spacing w:after="0" w:line="240" w:lineRule="auto"/>
      <w:jc w:val="both"/>
    </w:pPr>
    <w:rPr>
      <w:rFonts w:ascii="Times New Roman" w:eastAsia="Times New Roman" w:hAnsi="Times New Roman" w:cs="Times New Roman"/>
      <w:sz w:val="20"/>
      <w:szCs w:val="20"/>
      <w:lang w:eastAsia="de-D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F704AD"/>
    <w:pPr>
      <w:spacing w:after="0" w:line="24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F704AD"/>
    <w:pPr>
      <w:spacing w:after="0" w:line="240" w:lineRule="auto"/>
      <w:jc w:val="both"/>
    </w:pPr>
    <w:rPr>
      <w:rFonts w:ascii="Times New Roman" w:eastAsia="Times New Roman" w:hAnsi="Times New Roman" w:cs="Times New Roman"/>
      <w:sz w:val="20"/>
      <w:szCs w:val="20"/>
      <w:lang w:eastAsia="de-D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F704AD"/>
    <w:pPr>
      <w:spacing w:after="0" w:line="240" w:lineRule="auto"/>
      <w:jc w:val="both"/>
    </w:pPr>
    <w:rPr>
      <w:rFonts w:ascii="Times New Roman" w:eastAsia="Times New Roman" w:hAnsi="Times New Roman" w:cs="Times New Roman"/>
      <w:sz w:val="20"/>
      <w:szCs w:val="20"/>
      <w:lang w:eastAsia="de-D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F704AD"/>
    <w:pPr>
      <w:spacing w:after="0" w:line="240" w:lineRule="auto"/>
      <w:jc w:val="both"/>
    </w:pPr>
    <w:rPr>
      <w:rFonts w:ascii="Times New Roman" w:eastAsia="Times New Roman" w:hAnsi="Times New Roman" w:cs="Times New Roman"/>
      <w:sz w:val="20"/>
      <w:szCs w:val="20"/>
      <w:lang w:eastAsia="de-D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ullet1">
    <w:name w:val="Bullet 1"/>
    <w:basedOn w:val="Normal"/>
    <w:qFormat/>
    <w:rsid w:val="00F704AD"/>
    <w:pPr>
      <w:numPr>
        <w:numId w:val="15"/>
      </w:numPr>
      <w:spacing w:before="60" w:after="60"/>
    </w:pPr>
  </w:style>
  <w:style w:type="paragraph" w:customStyle="1" w:styleId="Bullet2">
    <w:name w:val="Bullet 2"/>
    <w:basedOn w:val="Normal"/>
    <w:qFormat/>
    <w:rsid w:val="00F704AD"/>
    <w:pPr>
      <w:numPr>
        <w:numId w:val="16"/>
      </w:numPr>
      <w:spacing w:before="60" w:after="60"/>
    </w:pPr>
  </w:style>
  <w:style w:type="paragraph" w:customStyle="1" w:styleId="Bullet3">
    <w:name w:val="Bullet 3"/>
    <w:basedOn w:val="Normal"/>
    <w:qFormat/>
    <w:rsid w:val="00F704AD"/>
    <w:pPr>
      <w:numPr>
        <w:numId w:val="17"/>
      </w:numPr>
      <w:spacing w:before="60" w:after="60"/>
    </w:pPr>
  </w:style>
  <w:style w:type="paragraph" w:styleId="Bibliography">
    <w:name w:val="Bibliography"/>
    <w:basedOn w:val="Normal"/>
    <w:next w:val="Normal"/>
    <w:uiPriority w:val="37"/>
    <w:semiHidden/>
    <w:unhideWhenUsed/>
    <w:rsid w:val="00F704AD"/>
  </w:style>
  <w:style w:type="paragraph" w:styleId="Caption">
    <w:name w:val="caption"/>
    <w:basedOn w:val="Normal"/>
    <w:next w:val="Normal"/>
    <w:uiPriority w:val="35"/>
    <w:unhideWhenUsed/>
    <w:qFormat/>
    <w:rsid w:val="00F704AD"/>
    <w:pPr>
      <w:spacing w:after="200"/>
    </w:pPr>
    <w:rPr>
      <w:b/>
      <w:bCs/>
      <w:color w:val="4472C4" w:themeColor="accent1"/>
      <w:sz w:val="18"/>
      <w:szCs w:val="18"/>
    </w:rPr>
  </w:style>
  <w:style w:type="table" w:styleId="ColorfulGrid">
    <w:name w:val="Colorful Grid"/>
    <w:basedOn w:val="TableNormal"/>
    <w:uiPriority w:val="73"/>
    <w:rsid w:val="00F704AD"/>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F704AD"/>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ColorfulGrid-Accent2">
    <w:name w:val="Colorful Grid Accent 2"/>
    <w:basedOn w:val="TableNormal"/>
    <w:uiPriority w:val="73"/>
    <w:rsid w:val="00F704AD"/>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rsid w:val="00F704AD"/>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rsid w:val="00F704AD"/>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rsid w:val="00F704AD"/>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ColorfulGrid-Accent6">
    <w:name w:val="Colorful Grid Accent 6"/>
    <w:basedOn w:val="TableNormal"/>
    <w:uiPriority w:val="73"/>
    <w:rsid w:val="00F704AD"/>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rsid w:val="00F704AD"/>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F704AD"/>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ColorfulList-Accent2">
    <w:name w:val="Colorful List Accent 2"/>
    <w:basedOn w:val="TableNormal"/>
    <w:uiPriority w:val="72"/>
    <w:rsid w:val="00F704AD"/>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rsid w:val="00F704AD"/>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rsid w:val="00F704AD"/>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rsid w:val="00F704AD"/>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ColorfulList-Accent6">
    <w:name w:val="Colorful List Accent 6"/>
    <w:basedOn w:val="TableNormal"/>
    <w:uiPriority w:val="72"/>
    <w:rsid w:val="00F704AD"/>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rsid w:val="00F704AD"/>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F704AD"/>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F704AD"/>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F704AD"/>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rsid w:val="00F704AD"/>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F704AD"/>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F704AD"/>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F704AD"/>
    <w:rPr>
      <w:sz w:val="16"/>
      <w:szCs w:val="16"/>
    </w:rPr>
  </w:style>
  <w:style w:type="paragraph" w:styleId="CommentText">
    <w:name w:val="annotation text"/>
    <w:basedOn w:val="Normal"/>
    <w:link w:val="CommentTextChar"/>
    <w:uiPriority w:val="99"/>
    <w:unhideWhenUsed/>
    <w:rsid w:val="00F704AD"/>
    <w:rPr>
      <w:sz w:val="20"/>
      <w:szCs w:val="20"/>
    </w:rPr>
  </w:style>
  <w:style w:type="character" w:customStyle="1" w:styleId="CommentTextChar">
    <w:name w:val="Comment Text Char"/>
    <w:basedOn w:val="DefaultParagraphFont"/>
    <w:link w:val="CommentText"/>
    <w:uiPriority w:val="99"/>
    <w:rsid w:val="00F704AD"/>
    <w:rPr>
      <w:rFonts w:ascii="Henderson BCG Serif" w:eastAsia="Times New Roman" w:hAnsi="Henderson BCG Serif" w:cs="Times New Roman"/>
      <w:sz w:val="20"/>
      <w:szCs w:val="20"/>
      <w:lang w:eastAsia="de-DE"/>
    </w:rPr>
  </w:style>
  <w:style w:type="paragraph" w:styleId="CommentSubject">
    <w:name w:val="annotation subject"/>
    <w:basedOn w:val="CommentText"/>
    <w:next w:val="CommentText"/>
    <w:link w:val="CommentSubjectChar"/>
    <w:uiPriority w:val="99"/>
    <w:semiHidden/>
    <w:unhideWhenUsed/>
    <w:rsid w:val="00F704AD"/>
    <w:rPr>
      <w:b/>
      <w:bCs/>
    </w:rPr>
  </w:style>
  <w:style w:type="character" w:customStyle="1" w:styleId="CommentSubjectChar">
    <w:name w:val="Comment Subject Char"/>
    <w:basedOn w:val="CommentTextChar"/>
    <w:link w:val="CommentSubject"/>
    <w:uiPriority w:val="99"/>
    <w:semiHidden/>
    <w:rsid w:val="00F704AD"/>
    <w:rPr>
      <w:rFonts w:ascii="Henderson BCG Serif" w:eastAsia="Times New Roman" w:hAnsi="Henderson BCG Serif" w:cs="Times New Roman"/>
      <w:b/>
      <w:bCs/>
      <w:sz w:val="20"/>
      <w:szCs w:val="20"/>
      <w:lang w:eastAsia="de-DE"/>
    </w:rPr>
  </w:style>
  <w:style w:type="table" w:styleId="DarkList">
    <w:name w:val="Dark List"/>
    <w:basedOn w:val="TableNormal"/>
    <w:uiPriority w:val="70"/>
    <w:rsid w:val="00F704AD"/>
    <w:pPr>
      <w:spacing w:after="0" w:line="240" w:lineRule="auto"/>
    </w:pPr>
    <w:rPr>
      <w:rFonts w:ascii="Times New Roman" w:hAnsi="Times New Roman" w:cs="Times New Roman"/>
      <w:color w:val="FFFFFF" w:themeColor="background1"/>
      <w:sz w:val="20"/>
      <w:szCs w:val="20"/>
      <w:lang w:val="de-DE" w:eastAsia="de-DE"/>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F704AD"/>
    <w:pPr>
      <w:spacing w:after="0" w:line="240" w:lineRule="auto"/>
    </w:pPr>
    <w:rPr>
      <w:rFonts w:ascii="Times New Roman" w:hAnsi="Times New Roman" w:cs="Times New Roman"/>
      <w:color w:val="FFFFFF" w:themeColor="background1"/>
      <w:sz w:val="20"/>
      <w:szCs w:val="20"/>
      <w:lang w:val="de-DE" w:eastAsia="de-DE"/>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DarkList-Accent2">
    <w:name w:val="Dark List Accent 2"/>
    <w:basedOn w:val="TableNormal"/>
    <w:uiPriority w:val="70"/>
    <w:rsid w:val="00F704AD"/>
    <w:pPr>
      <w:spacing w:after="0" w:line="240" w:lineRule="auto"/>
    </w:pPr>
    <w:rPr>
      <w:rFonts w:ascii="Times New Roman" w:hAnsi="Times New Roman" w:cs="Times New Roman"/>
      <w:color w:val="FFFFFF" w:themeColor="background1"/>
      <w:sz w:val="20"/>
      <w:szCs w:val="20"/>
      <w:lang w:val="de-DE" w:eastAsia="de-DE"/>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rsid w:val="00F704AD"/>
    <w:pPr>
      <w:spacing w:after="0" w:line="240" w:lineRule="auto"/>
    </w:pPr>
    <w:rPr>
      <w:rFonts w:ascii="Times New Roman" w:hAnsi="Times New Roman" w:cs="Times New Roman"/>
      <w:color w:val="FFFFFF" w:themeColor="background1"/>
      <w:sz w:val="20"/>
      <w:szCs w:val="20"/>
      <w:lang w:val="de-DE" w:eastAsia="de-DE"/>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rsid w:val="00F704AD"/>
    <w:pPr>
      <w:spacing w:after="0" w:line="240" w:lineRule="auto"/>
    </w:pPr>
    <w:rPr>
      <w:rFonts w:ascii="Times New Roman" w:hAnsi="Times New Roman" w:cs="Times New Roman"/>
      <w:color w:val="FFFFFF" w:themeColor="background1"/>
      <w:sz w:val="20"/>
      <w:szCs w:val="20"/>
      <w:lang w:val="de-DE" w:eastAsia="de-DE"/>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rsid w:val="00F704AD"/>
    <w:pPr>
      <w:spacing w:after="0" w:line="240" w:lineRule="auto"/>
    </w:pPr>
    <w:rPr>
      <w:rFonts w:ascii="Times New Roman" w:hAnsi="Times New Roman" w:cs="Times New Roman"/>
      <w:color w:val="FFFFFF" w:themeColor="background1"/>
      <w:sz w:val="20"/>
      <w:szCs w:val="20"/>
      <w:lang w:val="de-DE" w:eastAsia="de-DE"/>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DarkList-Accent6">
    <w:name w:val="Dark List Accent 6"/>
    <w:basedOn w:val="TableNormal"/>
    <w:uiPriority w:val="70"/>
    <w:rsid w:val="00F704AD"/>
    <w:pPr>
      <w:spacing w:after="0" w:line="240" w:lineRule="auto"/>
    </w:pPr>
    <w:rPr>
      <w:rFonts w:ascii="Times New Roman" w:hAnsi="Times New Roman" w:cs="Times New Roman"/>
      <w:color w:val="FFFFFF" w:themeColor="background1"/>
      <w:sz w:val="20"/>
      <w:szCs w:val="20"/>
      <w:lang w:val="de-DE" w:eastAsia="de-DE"/>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ocumentMap">
    <w:name w:val="Document Map"/>
    <w:basedOn w:val="Normal"/>
    <w:link w:val="DocumentMapChar"/>
    <w:uiPriority w:val="99"/>
    <w:semiHidden/>
    <w:unhideWhenUsed/>
    <w:rsid w:val="00F704AD"/>
    <w:rPr>
      <w:rFonts w:ascii="Tahoma" w:hAnsi="Tahoma" w:cs="Tahoma"/>
      <w:sz w:val="16"/>
      <w:szCs w:val="16"/>
    </w:rPr>
  </w:style>
  <w:style w:type="character" w:customStyle="1" w:styleId="DocumentMapChar">
    <w:name w:val="Document Map Char"/>
    <w:basedOn w:val="DefaultParagraphFont"/>
    <w:link w:val="DocumentMap"/>
    <w:uiPriority w:val="99"/>
    <w:semiHidden/>
    <w:rsid w:val="00F704AD"/>
    <w:rPr>
      <w:rFonts w:ascii="Tahoma" w:eastAsia="Times New Roman" w:hAnsi="Tahoma" w:cs="Tahoma"/>
      <w:sz w:val="16"/>
      <w:szCs w:val="16"/>
      <w:lang w:eastAsia="de-DE"/>
    </w:rPr>
  </w:style>
  <w:style w:type="character" w:styleId="EndnoteReference">
    <w:name w:val="endnote reference"/>
    <w:basedOn w:val="DefaultParagraphFont"/>
    <w:uiPriority w:val="99"/>
    <w:unhideWhenUsed/>
    <w:rsid w:val="00F704AD"/>
    <w:rPr>
      <w:vertAlign w:val="superscript"/>
    </w:rPr>
  </w:style>
  <w:style w:type="paragraph" w:styleId="EndnoteText">
    <w:name w:val="endnote text"/>
    <w:basedOn w:val="Normal"/>
    <w:link w:val="EndnoteTextChar"/>
    <w:uiPriority w:val="99"/>
    <w:unhideWhenUsed/>
    <w:rsid w:val="00F704AD"/>
    <w:rPr>
      <w:sz w:val="20"/>
      <w:szCs w:val="20"/>
    </w:rPr>
  </w:style>
  <w:style w:type="character" w:customStyle="1" w:styleId="EndnoteTextChar">
    <w:name w:val="Endnote Text Char"/>
    <w:basedOn w:val="DefaultParagraphFont"/>
    <w:link w:val="EndnoteText"/>
    <w:uiPriority w:val="99"/>
    <w:rsid w:val="00F704AD"/>
    <w:rPr>
      <w:rFonts w:ascii="Henderson BCG Serif" w:eastAsia="Times New Roman" w:hAnsi="Henderson BCG Serif" w:cs="Times New Roman"/>
      <w:sz w:val="20"/>
      <w:szCs w:val="20"/>
      <w:lang w:eastAsia="de-DE"/>
    </w:rPr>
  </w:style>
  <w:style w:type="character" w:styleId="FootnoteReference">
    <w:name w:val="footnote reference"/>
    <w:basedOn w:val="DefaultParagraphFont"/>
    <w:uiPriority w:val="99"/>
    <w:semiHidden/>
    <w:unhideWhenUsed/>
    <w:rsid w:val="00F704AD"/>
    <w:rPr>
      <w:vertAlign w:val="superscript"/>
    </w:rPr>
  </w:style>
  <w:style w:type="paragraph" w:styleId="FootnoteText">
    <w:name w:val="footnote text"/>
    <w:basedOn w:val="Normal"/>
    <w:link w:val="FootnoteTextChar"/>
    <w:uiPriority w:val="99"/>
    <w:semiHidden/>
    <w:unhideWhenUsed/>
    <w:rsid w:val="00F704AD"/>
    <w:rPr>
      <w:sz w:val="20"/>
      <w:szCs w:val="20"/>
    </w:rPr>
  </w:style>
  <w:style w:type="character" w:customStyle="1" w:styleId="FootnoteTextChar">
    <w:name w:val="Footnote Text Char"/>
    <w:basedOn w:val="DefaultParagraphFont"/>
    <w:link w:val="FootnoteText"/>
    <w:uiPriority w:val="99"/>
    <w:semiHidden/>
    <w:rsid w:val="00F704AD"/>
    <w:rPr>
      <w:rFonts w:ascii="Henderson BCG Serif" w:eastAsia="Times New Roman" w:hAnsi="Henderson BCG Serif" w:cs="Times New Roman"/>
      <w:sz w:val="20"/>
      <w:szCs w:val="20"/>
      <w:lang w:eastAsia="de-DE"/>
    </w:rPr>
  </w:style>
  <w:style w:type="paragraph" w:styleId="Index1">
    <w:name w:val="index 1"/>
    <w:basedOn w:val="Normal"/>
    <w:next w:val="Normal"/>
    <w:autoRedefine/>
    <w:uiPriority w:val="99"/>
    <w:semiHidden/>
    <w:unhideWhenUsed/>
    <w:rsid w:val="00F704AD"/>
    <w:pPr>
      <w:ind w:left="220" w:hanging="220"/>
    </w:pPr>
  </w:style>
  <w:style w:type="paragraph" w:styleId="Index2">
    <w:name w:val="index 2"/>
    <w:basedOn w:val="Normal"/>
    <w:next w:val="Normal"/>
    <w:autoRedefine/>
    <w:uiPriority w:val="99"/>
    <w:semiHidden/>
    <w:unhideWhenUsed/>
    <w:rsid w:val="00F704AD"/>
    <w:pPr>
      <w:ind w:left="440" w:hanging="220"/>
    </w:pPr>
  </w:style>
  <w:style w:type="paragraph" w:styleId="Index3">
    <w:name w:val="index 3"/>
    <w:basedOn w:val="Normal"/>
    <w:next w:val="Normal"/>
    <w:autoRedefine/>
    <w:uiPriority w:val="99"/>
    <w:semiHidden/>
    <w:unhideWhenUsed/>
    <w:rsid w:val="00F704AD"/>
    <w:pPr>
      <w:ind w:left="660" w:hanging="220"/>
    </w:pPr>
  </w:style>
  <w:style w:type="paragraph" w:styleId="Index4">
    <w:name w:val="index 4"/>
    <w:basedOn w:val="Normal"/>
    <w:next w:val="Normal"/>
    <w:autoRedefine/>
    <w:uiPriority w:val="99"/>
    <w:semiHidden/>
    <w:unhideWhenUsed/>
    <w:rsid w:val="00F704AD"/>
    <w:pPr>
      <w:ind w:left="880" w:hanging="220"/>
    </w:pPr>
  </w:style>
  <w:style w:type="paragraph" w:styleId="Index5">
    <w:name w:val="index 5"/>
    <w:basedOn w:val="Normal"/>
    <w:next w:val="Normal"/>
    <w:autoRedefine/>
    <w:uiPriority w:val="99"/>
    <w:semiHidden/>
    <w:unhideWhenUsed/>
    <w:rsid w:val="00F704AD"/>
    <w:pPr>
      <w:ind w:left="1100" w:hanging="220"/>
    </w:pPr>
  </w:style>
  <w:style w:type="paragraph" w:styleId="Index6">
    <w:name w:val="index 6"/>
    <w:basedOn w:val="Normal"/>
    <w:next w:val="Normal"/>
    <w:autoRedefine/>
    <w:uiPriority w:val="99"/>
    <w:semiHidden/>
    <w:unhideWhenUsed/>
    <w:rsid w:val="00F704AD"/>
    <w:pPr>
      <w:ind w:left="1320" w:hanging="220"/>
    </w:pPr>
  </w:style>
  <w:style w:type="paragraph" w:styleId="Index7">
    <w:name w:val="index 7"/>
    <w:basedOn w:val="Normal"/>
    <w:next w:val="Normal"/>
    <w:autoRedefine/>
    <w:uiPriority w:val="99"/>
    <w:semiHidden/>
    <w:unhideWhenUsed/>
    <w:rsid w:val="00F704AD"/>
    <w:pPr>
      <w:ind w:left="1540" w:hanging="220"/>
    </w:pPr>
  </w:style>
  <w:style w:type="paragraph" w:styleId="Index8">
    <w:name w:val="index 8"/>
    <w:basedOn w:val="Normal"/>
    <w:next w:val="Normal"/>
    <w:autoRedefine/>
    <w:uiPriority w:val="99"/>
    <w:semiHidden/>
    <w:unhideWhenUsed/>
    <w:rsid w:val="00F704AD"/>
    <w:pPr>
      <w:ind w:left="1760" w:hanging="220"/>
    </w:pPr>
  </w:style>
  <w:style w:type="paragraph" w:styleId="Index9">
    <w:name w:val="index 9"/>
    <w:basedOn w:val="Normal"/>
    <w:next w:val="Normal"/>
    <w:autoRedefine/>
    <w:uiPriority w:val="99"/>
    <w:semiHidden/>
    <w:unhideWhenUsed/>
    <w:rsid w:val="00F704AD"/>
    <w:pPr>
      <w:ind w:left="1980" w:hanging="220"/>
    </w:pPr>
  </w:style>
  <w:style w:type="paragraph" w:styleId="IndexHeading">
    <w:name w:val="index heading"/>
    <w:basedOn w:val="Normal"/>
    <w:next w:val="Index1"/>
    <w:uiPriority w:val="99"/>
    <w:semiHidden/>
    <w:unhideWhenUsed/>
    <w:rsid w:val="00F704AD"/>
    <w:rPr>
      <w:rFonts w:asciiTheme="majorHAnsi" w:eastAsiaTheme="majorEastAsia" w:hAnsiTheme="majorHAnsi" w:cstheme="majorBidi"/>
      <w:b/>
      <w:bCs/>
    </w:rPr>
  </w:style>
  <w:style w:type="table" w:styleId="LightGrid">
    <w:name w:val="Light Grid"/>
    <w:basedOn w:val="TableNormal"/>
    <w:uiPriority w:val="62"/>
    <w:rsid w:val="00F704AD"/>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F704AD"/>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LightGrid-Accent2">
    <w:name w:val="Light Grid Accent 2"/>
    <w:basedOn w:val="TableNormal"/>
    <w:uiPriority w:val="62"/>
    <w:rsid w:val="00F704AD"/>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rsid w:val="00F704AD"/>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rsid w:val="00F704AD"/>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rsid w:val="00F704AD"/>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LightGrid-Accent6">
    <w:name w:val="Light Grid Accent 6"/>
    <w:basedOn w:val="TableNormal"/>
    <w:uiPriority w:val="62"/>
    <w:rsid w:val="00F704AD"/>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rsid w:val="00F704AD"/>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704AD"/>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ghtList-Accent2">
    <w:name w:val="Light List Accent 2"/>
    <w:basedOn w:val="TableNormal"/>
    <w:uiPriority w:val="61"/>
    <w:rsid w:val="00F704AD"/>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rsid w:val="00F704AD"/>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rsid w:val="00F704AD"/>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rsid w:val="00F704AD"/>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ightList-Accent6">
    <w:name w:val="Light List Accent 6"/>
    <w:basedOn w:val="TableNormal"/>
    <w:uiPriority w:val="61"/>
    <w:rsid w:val="00F704AD"/>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rsid w:val="00F704AD"/>
    <w:pPr>
      <w:spacing w:after="0" w:line="240" w:lineRule="auto"/>
    </w:pPr>
    <w:rPr>
      <w:rFonts w:ascii="Times New Roman" w:hAnsi="Times New Roman" w:cs="Times New Roman"/>
      <w:color w:val="000000" w:themeColor="text1" w:themeShade="BF"/>
      <w:sz w:val="20"/>
      <w:szCs w:val="20"/>
      <w:lang w:val="de-DE" w:eastAsia="de-D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704AD"/>
    <w:pPr>
      <w:spacing w:after="0" w:line="240" w:lineRule="auto"/>
    </w:pPr>
    <w:rPr>
      <w:rFonts w:ascii="Times New Roman" w:hAnsi="Times New Roman" w:cs="Times New Roman"/>
      <w:color w:val="2F5496" w:themeColor="accent1" w:themeShade="BF"/>
      <w:sz w:val="20"/>
      <w:szCs w:val="20"/>
      <w:lang w:val="de-DE" w:eastAsia="de-DE"/>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ghtShading-Accent2">
    <w:name w:val="Light Shading Accent 2"/>
    <w:basedOn w:val="TableNormal"/>
    <w:uiPriority w:val="60"/>
    <w:rsid w:val="00F704AD"/>
    <w:pPr>
      <w:spacing w:after="0" w:line="240" w:lineRule="auto"/>
    </w:pPr>
    <w:rPr>
      <w:rFonts w:ascii="Times New Roman" w:hAnsi="Times New Roman" w:cs="Times New Roman"/>
      <w:color w:val="C45911" w:themeColor="accent2" w:themeShade="BF"/>
      <w:sz w:val="20"/>
      <w:szCs w:val="20"/>
      <w:lang w:val="de-DE" w:eastAsia="de-DE"/>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rsid w:val="00F704AD"/>
    <w:pPr>
      <w:spacing w:after="0" w:line="240" w:lineRule="auto"/>
    </w:pPr>
    <w:rPr>
      <w:rFonts w:ascii="Times New Roman" w:hAnsi="Times New Roman" w:cs="Times New Roman"/>
      <w:color w:val="7B7B7B" w:themeColor="accent3" w:themeShade="BF"/>
      <w:sz w:val="20"/>
      <w:szCs w:val="20"/>
      <w:lang w:val="de-DE" w:eastAsia="de-DE"/>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rsid w:val="00F704AD"/>
    <w:pPr>
      <w:spacing w:after="0" w:line="240" w:lineRule="auto"/>
    </w:pPr>
    <w:rPr>
      <w:rFonts w:ascii="Times New Roman" w:hAnsi="Times New Roman" w:cs="Times New Roman"/>
      <w:color w:val="BF8F00" w:themeColor="accent4" w:themeShade="BF"/>
      <w:sz w:val="20"/>
      <w:szCs w:val="20"/>
      <w:lang w:val="de-DE" w:eastAsia="de-DE"/>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rsid w:val="00F704AD"/>
    <w:pPr>
      <w:spacing w:after="0" w:line="240" w:lineRule="auto"/>
    </w:pPr>
    <w:rPr>
      <w:rFonts w:ascii="Times New Roman" w:hAnsi="Times New Roman" w:cs="Times New Roman"/>
      <w:color w:val="2E74B5" w:themeColor="accent5" w:themeShade="BF"/>
      <w:sz w:val="20"/>
      <w:szCs w:val="20"/>
      <w:lang w:val="de-DE" w:eastAsia="de-DE"/>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ightShading-Accent6">
    <w:name w:val="Light Shading Accent 6"/>
    <w:basedOn w:val="TableNormal"/>
    <w:uiPriority w:val="60"/>
    <w:rsid w:val="00F704AD"/>
    <w:pPr>
      <w:spacing w:after="0" w:line="240" w:lineRule="auto"/>
    </w:pPr>
    <w:rPr>
      <w:rFonts w:ascii="Times New Roman" w:hAnsi="Times New Roman" w:cs="Times New Roman"/>
      <w:color w:val="538135" w:themeColor="accent6" w:themeShade="BF"/>
      <w:sz w:val="20"/>
      <w:szCs w:val="20"/>
      <w:lang w:val="de-DE" w:eastAsia="de-DE"/>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paragraph" w:styleId="MacroText">
    <w:name w:val="macro"/>
    <w:link w:val="MacroTextChar"/>
    <w:uiPriority w:val="99"/>
    <w:semiHidden/>
    <w:unhideWhenUsed/>
    <w:rsid w:val="00F704AD"/>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lang w:val="de-DE" w:eastAsia="de-DE"/>
    </w:rPr>
  </w:style>
  <w:style w:type="character" w:customStyle="1" w:styleId="MacroTextChar">
    <w:name w:val="Macro Text Char"/>
    <w:basedOn w:val="DefaultParagraphFont"/>
    <w:link w:val="MacroText"/>
    <w:uiPriority w:val="99"/>
    <w:semiHidden/>
    <w:rsid w:val="00F704AD"/>
    <w:rPr>
      <w:rFonts w:ascii="Consolas" w:eastAsia="Times New Roman" w:hAnsi="Consolas" w:cs="Times New Roman"/>
      <w:sz w:val="20"/>
      <w:szCs w:val="20"/>
      <w:lang w:val="de-DE" w:eastAsia="de-DE"/>
    </w:rPr>
  </w:style>
  <w:style w:type="table" w:styleId="MediumGrid1">
    <w:name w:val="Medium Grid 1"/>
    <w:basedOn w:val="TableNormal"/>
    <w:uiPriority w:val="67"/>
    <w:rsid w:val="00F704AD"/>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F704AD"/>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MediumGrid1-Accent2">
    <w:name w:val="Medium Grid 1 Accent 2"/>
    <w:basedOn w:val="TableNormal"/>
    <w:uiPriority w:val="67"/>
    <w:rsid w:val="00F704AD"/>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rsid w:val="00F704AD"/>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rsid w:val="00F704AD"/>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rsid w:val="00F704AD"/>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MediumGrid1-Accent6">
    <w:name w:val="Medium Grid 1 Accent 6"/>
    <w:basedOn w:val="TableNormal"/>
    <w:uiPriority w:val="67"/>
    <w:rsid w:val="00F704AD"/>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rsid w:val="00F704AD"/>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F704AD"/>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F704AD"/>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F704AD"/>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F704AD"/>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F704AD"/>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F704AD"/>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F704AD"/>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F704AD"/>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MediumGrid3-Accent2">
    <w:name w:val="Medium Grid 3 Accent 2"/>
    <w:basedOn w:val="TableNormal"/>
    <w:uiPriority w:val="69"/>
    <w:rsid w:val="00F704AD"/>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rsid w:val="00F704AD"/>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rsid w:val="00F704AD"/>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rsid w:val="00F704AD"/>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MediumGrid3-Accent6">
    <w:name w:val="Medium Grid 3 Accent 6"/>
    <w:basedOn w:val="TableNormal"/>
    <w:uiPriority w:val="69"/>
    <w:rsid w:val="00F704AD"/>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rsid w:val="00F704AD"/>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F704AD"/>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MediumList1-Accent2">
    <w:name w:val="Medium List 1 Accent 2"/>
    <w:basedOn w:val="TableNormal"/>
    <w:uiPriority w:val="65"/>
    <w:rsid w:val="00F704AD"/>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rsid w:val="00F704AD"/>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rsid w:val="00F704AD"/>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rsid w:val="00F704AD"/>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MediumList1-Accent6">
    <w:name w:val="Medium List 1 Accent 6"/>
    <w:basedOn w:val="TableNormal"/>
    <w:uiPriority w:val="65"/>
    <w:rsid w:val="00F704AD"/>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rsid w:val="00F704AD"/>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F704AD"/>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F704AD"/>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F704AD"/>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F704AD"/>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F704AD"/>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F704AD"/>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F704AD"/>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F704AD"/>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F704AD"/>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F704AD"/>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F704AD"/>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F704AD"/>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F704AD"/>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F704AD"/>
    <w:pPr>
      <w:spacing w:after="0" w:line="240" w:lineRule="auto"/>
    </w:pPr>
    <w:rPr>
      <w:rFonts w:ascii="Times New Roman" w:hAnsi="Times New Roman" w:cs="Times New Roman"/>
      <w:sz w:val="20"/>
      <w:szCs w:val="20"/>
      <w:lang w:val="de-DE"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F704AD"/>
    <w:pPr>
      <w:spacing w:after="0" w:line="240" w:lineRule="auto"/>
    </w:pPr>
    <w:rPr>
      <w:rFonts w:ascii="Times New Roman" w:hAnsi="Times New Roman" w:cs="Times New Roman"/>
      <w:sz w:val="20"/>
      <w:szCs w:val="20"/>
      <w:lang w:val="de-DE"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F704AD"/>
    <w:pPr>
      <w:spacing w:after="0" w:line="240" w:lineRule="auto"/>
    </w:pPr>
    <w:rPr>
      <w:rFonts w:ascii="Times New Roman" w:hAnsi="Times New Roman" w:cs="Times New Roman"/>
      <w:sz w:val="20"/>
      <w:szCs w:val="20"/>
      <w:lang w:val="de-DE"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F704AD"/>
    <w:pPr>
      <w:spacing w:after="0" w:line="240" w:lineRule="auto"/>
    </w:pPr>
    <w:rPr>
      <w:rFonts w:ascii="Times New Roman" w:hAnsi="Times New Roman" w:cs="Times New Roman"/>
      <w:sz w:val="20"/>
      <w:szCs w:val="20"/>
      <w:lang w:val="de-DE"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F704AD"/>
    <w:pPr>
      <w:spacing w:after="0" w:line="240" w:lineRule="auto"/>
    </w:pPr>
    <w:rPr>
      <w:rFonts w:ascii="Times New Roman" w:hAnsi="Times New Roman" w:cs="Times New Roman"/>
      <w:sz w:val="20"/>
      <w:szCs w:val="20"/>
      <w:lang w:val="de-DE"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F704AD"/>
    <w:pPr>
      <w:spacing w:after="0" w:line="240" w:lineRule="auto"/>
    </w:pPr>
    <w:rPr>
      <w:rFonts w:ascii="Times New Roman" w:hAnsi="Times New Roman" w:cs="Times New Roman"/>
      <w:sz w:val="20"/>
      <w:szCs w:val="20"/>
      <w:lang w:val="de-DE"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F704AD"/>
    <w:pPr>
      <w:spacing w:after="0" w:line="240" w:lineRule="auto"/>
    </w:pPr>
    <w:rPr>
      <w:rFonts w:ascii="Times New Roman" w:hAnsi="Times New Roman" w:cs="Times New Roman"/>
      <w:sz w:val="20"/>
      <w:szCs w:val="20"/>
      <w:lang w:val="de-DE"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basedOn w:val="DefaultParagraphFont"/>
    <w:uiPriority w:val="99"/>
    <w:semiHidden/>
    <w:rsid w:val="00F704AD"/>
    <w:rPr>
      <w:color w:val="808080"/>
    </w:rPr>
  </w:style>
  <w:style w:type="paragraph" w:styleId="TableofAuthorities">
    <w:name w:val="table of authorities"/>
    <w:basedOn w:val="Normal"/>
    <w:next w:val="Normal"/>
    <w:uiPriority w:val="99"/>
    <w:semiHidden/>
    <w:unhideWhenUsed/>
    <w:rsid w:val="00F704AD"/>
    <w:pPr>
      <w:ind w:left="220" w:hanging="220"/>
    </w:pPr>
  </w:style>
  <w:style w:type="paragraph" w:styleId="TableofFigures">
    <w:name w:val="table of figures"/>
    <w:basedOn w:val="Normal"/>
    <w:next w:val="Normal"/>
    <w:uiPriority w:val="99"/>
    <w:semiHidden/>
    <w:unhideWhenUsed/>
    <w:rsid w:val="00F704AD"/>
  </w:style>
  <w:style w:type="paragraph" w:styleId="TOAHeading">
    <w:name w:val="toa heading"/>
    <w:basedOn w:val="Normal"/>
    <w:next w:val="Normal"/>
    <w:uiPriority w:val="99"/>
    <w:semiHidden/>
    <w:unhideWhenUsed/>
    <w:rsid w:val="00F704AD"/>
    <w:pPr>
      <w:spacing w:before="120"/>
    </w:pPr>
    <w:rPr>
      <w:rFonts w:asciiTheme="majorHAnsi" w:eastAsiaTheme="majorEastAsia" w:hAnsiTheme="majorHAnsi" w:cstheme="majorBidi"/>
      <w:b/>
      <w:bCs/>
      <w:sz w:val="24"/>
    </w:rPr>
  </w:style>
  <w:style w:type="paragraph" w:styleId="TOC1">
    <w:name w:val="toc 1"/>
    <w:basedOn w:val="Normal"/>
    <w:next w:val="Normal"/>
    <w:autoRedefine/>
    <w:uiPriority w:val="39"/>
    <w:semiHidden/>
    <w:unhideWhenUsed/>
    <w:rsid w:val="00F704AD"/>
    <w:pPr>
      <w:spacing w:after="100"/>
    </w:pPr>
  </w:style>
  <w:style w:type="paragraph" w:styleId="TOC2">
    <w:name w:val="toc 2"/>
    <w:basedOn w:val="Normal"/>
    <w:next w:val="Normal"/>
    <w:autoRedefine/>
    <w:uiPriority w:val="39"/>
    <w:semiHidden/>
    <w:unhideWhenUsed/>
    <w:rsid w:val="00F704AD"/>
    <w:pPr>
      <w:spacing w:after="100"/>
      <w:ind w:left="220"/>
    </w:pPr>
  </w:style>
  <w:style w:type="paragraph" w:styleId="TOC3">
    <w:name w:val="toc 3"/>
    <w:basedOn w:val="Normal"/>
    <w:next w:val="Normal"/>
    <w:autoRedefine/>
    <w:uiPriority w:val="39"/>
    <w:semiHidden/>
    <w:unhideWhenUsed/>
    <w:rsid w:val="00F704AD"/>
    <w:pPr>
      <w:spacing w:after="100"/>
      <w:ind w:left="440"/>
    </w:pPr>
  </w:style>
  <w:style w:type="paragraph" w:styleId="TOC4">
    <w:name w:val="toc 4"/>
    <w:basedOn w:val="Normal"/>
    <w:next w:val="Normal"/>
    <w:autoRedefine/>
    <w:uiPriority w:val="39"/>
    <w:semiHidden/>
    <w:unhideWhenUsed/>
    <w:rsid w:val="00F704AD"/>
    <w:pPr>
      <w:spacing w:after="100"/>
      <w:ind w:left="660"/>
    </w:pPr>
  </w:style>
  <w:style w:type="paragraph" w:styleId="TOC5">
    <w:name w:val="toc 5"/>
    <w:basedOn w:val="Normal"/>
    <w:next w:val="Normal"/>
    <w:autoRedefine/>
    <w:uiPriority w:val="39"/>
    <w:semiHidden/>
    <w:unhideWhenUsed/>
    <w:rsid w:val="00F704AD"/>
    <w:pPr>
      <w:spacing w:after="100"/>
      <w:ind w:left="880"/>
    </w:pPr>
  </w:style>
  <w:style w:type="paragraph" w:styleId="TOC6">
    <w:name w:val="toc 6"/>
    <w:basedOn w:val="Normal"/>
    <w:next w:val="Normal"/>
    <w:autoRedefine/>
    <w:uiPriority w:val="39"/>
    <w:semiHidden/>
    <w:unhideWhenUsed/>
    <w:rsid w:val="00F704AD"/>
    <w:pPr>
      <w:spacing w:after="100"/>
      <w:ind w:left="1100"/>
    </w:pPr>
  </w:style>
  <w:style w:type="paragraph" w:styleId="TOC7">
    <w:name w:val="toc 7"/>
    <w:basedOn w:val="Normal"/>
    <w:next w:val="Normal"/>
    <w:autoRedefine/>
    <w:uiPriority w:val="39"/>
    <w:semiHidden/>
    <w:unhideWhenUsed/>
    <w:rsid w:val="00F704AD"/>
    <w:pPr>
      <w:spacing w:after="100"/>
      <w:ind w:left="1320"/>
    </w:pPr>
  </w:style>
  <w:style w:type="paragraph" w:styleId="TOC8">
    <w:name w:val="toc 8"/>
    <w:basedOn w:val="Normal"/>
    <w:next w:val="Normal"/>
    <w:autoRedefine/>
    <w:uiPriority w:val="39"/>
    <w:semiHidden/>
    <w:unhideWhenUsed/>
    <w:rsid w:val="00F704AD"/>
    <w:pPr>
      <w:spacing w:after="100"/>
      <w:ind w:left="1540"/>
    </w:pPr>
  </w:style>
  <w:style w:type="paragraph" w:styleId="TOC9">
    <w:name w:val="toc 9"/>
    <w:basedOn w:val="Normal"/>
    <w:next w:val="Normal"/>
    <w:autoRedefine/>
    <w:uiPriority w:val="39"/>
    <w:semiHidden/>
    <w:unhideWhenUsed/>
    <w:rsid w:val="00F704AD"/>
    <w:pPr>
      <w:spacing w:after="100"/>
      <w:ind w:left="1760"/>
    </w:pPr>
  </w:style>
  <w:style w:type="paragraph" w:styleId="TOCHeading">
    <w:name w:val="TOC Heading"/>
    <w:basedOn w:val="Heading1"/>
    <w:next w:val="Normal"/>
    <w:uiPriority w:val="39"/>
    <w:semiHidden/>
    <w:unhideWhenUsed/>
    <w:rsid w:val="00F704AD"/>
    <w:pPr>
      <w:keepLines/>
      <w:numPr>
        <w:numId w:val="0"/>
      </w:numPr>
      <w:spacing w:before="480" w:after="0"/>
      <w:outlineLvl w:val="9"/>
    </w:pPr>
    <w:rPr>
      <w:rFonts w:asciiTheme="majorHAnsi" w:eastAsiaTheme="majorEastAsia" w:hAnsiTheme="majorHAnsi" w:cstheme="majorBidi"/>
      <w:color w:val="2F5496" w:themeColor="accent1" w:themeShade="BF"/>
      <w:kern w:val="0"/>
      <w:sz w:val="28"/>
      <w:szCs w:val="28"/>
    </w:rPr>
  </w:style>
  <w:style w:type="paragraph" w:styleId="BalloonText">
    <w:name w:val="Balloon Text"/>
    <w:basedOn w:val="Normal"/>
    <w:link w:val="BalloonTextChar"/>
    <w:uiPriority w:val="99"/>
    <w:semiHidden/>
    <w:unhideWhenUsed/>
    <w:rsid w:val="00F704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04AD"/>
    <w:rPr>
      <w:rFonts w:ascii="Segoe UI" w:eastAsia="Times New Roman" w:hAnsi="Segoe UI" w:cs="Segoe UI"/>
      <w:sz w:val="18"/>
      <w:szCs w:val="18"/>
      <w:lang w:eastAsia="de-DE"/>
    </w:rPr>
  </w:style>
  <w:style w:type="character" w:styleId="BookTitle">
    <w:name w:val="Book Title"/>
    <w:basedOn w:val="DefaultParagraphFont"/>
    <w:uiPriority w:val="33"/>
    <w:rsid w:val="00F704AD"/>
    <w:rPr>
      <w:b/>
      <w:bCs/>
      <w:i/>
      <w:iCs/>
      <w:spacing w:val="5"/>
    </w:rPr>
  </w:style>
  <w:style w:type="character" w:styleId="Emphasis">
    <w:name w:val="Emphasis"/>
    <w:basedOn w:val="DefaultParagraphFont"/>
    <w:uiPriority w:val="20"/>
    <w:rsid w:val="00F704AD"/>
    <w:rPr>
      <w:i/>
      <w:iCs/>
    </w:rPr>
  </w:style>
  <w:style w:type="character" w:customStyle="1" w:styleId="Hashtag1">
    <w:name w:val="Hashtag1"/>
    <w:basedOn w:val="DefaultParagraphFont"/>
    <w:uiPriority w:val="99"/>
    <w:semiHidden/>
    <w:unhideWhenUsed/>
    <w:rsid w:val="00F704AD"/>
    <w:rPr>
      <w:color w:val="2B579A"/>
      <w:shd w:val="clear" w:color="auto" w:fill="E1DFDD"/>
    </w:rPr>
  </w:style>
  <w:style w:type="character" w:styleId="IntenseEmphasis">
    <w:name w:val="Intense Emphasis"/>
    <w:basedOn w:val="DefaultParagraphFont"/>
    <w:uiPriority w:val="21"/>
    <w:rsid w:val="00F704AD"/>
    <w:rPr>
      <w:i/>
      <w:iCs/>
      <w:color w:val="4472C4" w:themeColor="accent1"/>
    </w:rPr>
  </w:style>
  <w:style w:type="paragraph" w:styleId="IntenseQuote">
    <w:name w:val="Intense Quote"/>
    <w:basedOn w:val="Normal"/>
    <w:next w:val="Normal"/>
    <w:link w:val="IntenseQuoteChar"/>
    <w:uiPriority w:val="30"/>
    <w:rsid w:val="00F704AD"/>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F704AD"/>
    <w:rPr>
      <w:rFonts w:ascii="Henderson BCG Serif" w:eastAsia="Times New Roman" w:hAnsi="Henderson BCG Serif" w:cs="Times New Roman"/>
      <w:i/>
      <w:iCs/>
      <w:color w:val="4472C4" w:themeColor="accent1"/>
      <w:szCs w:val="24"/>
      <w:lang w:eastAsia="de-DE"/>
    </w:rPr>
  </w:style>
  <w:style w:type="character" w:styleId="IntenseReference">
    <w:name w:val="Intense Reference"/>
    <w:basedOn w:val="DefaultParagraphFont"/>
    <w:uiPriority w:val="32"/>
    <w:rsid w:val="00F704AD"/>
    <w:rPr>
      <w:b/>
      <w:bCs/>
      <w:smallCaps/>
      <w:color w:val="4472C4" w:themeColor="accent1"/>
      <w:spacing w:val="5"/>
    </w:rPr>
  </w:style>
  <w:style w:type="paragraph" w:styleId="ListParagraph">
    <w:name w:val="List Paragraph"/>
    <w:basedOn w:val="Normal"/>
    <w:uiPriority w:val="34"/>
    <w:qFormat/>
    <w:rsid w:val="00F704AD"/>
    <w:pPr>
      <w:ind w:left="720"/>
      <w:contextualSpacing/>
    </w:pPr>
  </w:style>
  <w:style w:type="character" w:customStyle="1" w:styleId="Mention1">
    <w:name w:val="Mention1"/>
    <w:basedOn w:val="DefaultParagraphFont"/>
    <w:uiPriority w:val="99"/>
    <w:semiHidden/>
    <w:unhideWhenUsed/>
    <w:rsid w:val="00F704AD"/>
    <w:rPr>
      <w:color w:val="2B579A"/>
      <w:shd w:val="clear" w:color="auto" w:fill="E1DFDD"/>
    </w:rPr>
  </w:style>
  <w:style w:type="paragraph" w:styleId="NoSpacing">
    <w:name w:val="No Spacing"/>
    <w:uiPriority w:val="1"/>
    <w:rsid w:val="00F704AD"/>
    <w:pPr>
      <w:spacing w:after="0" w:line="240" w:lineRule="auto"/>
    </w:pPr>
    <w:rPr>
      <w:rFonts w:ascii="Henderson BCG Serif" w:eastAsia="Times New Roman" w:hAnsi="Henderson BCG Serif" w:cs="Times New Roman"/>
      <w:szCs w:val="24"/>
      <w:lang w:eastAsia="de-DE"/>
    </w:rPr>
  </w:style>
  <w:style w:type="paragraph" w:styleId="Quote">
    <w:name w:val="Quote"/>
    <w:basedOn w:val="Normal"/>
    <w:next w:val="Normal"/>
    <w:link w:val="QuoteChar"/>
    <w:uiPriority w:val="29"/>
    <w:rsid w:val="00F704A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704AD"/>
    <w:rPr>
      <w:rFonts w:ascii="Henderson BCG Serif" w:eastAsia="Times New Roman" w:hAnsi="Henderson BCG Serif" w:cs="Times New Roman"/>
      <w:i/>
      <w:iCs/>
      <w:color w:val="404040" w:themeColor="text1" w:themeTint="BF"/>
      <w:szCs w:val="24"/>
      <w:lang w:eastAsia="de-DE"/>
    </w:rPr>
  </w:style>
  <w:style w:type="character" w:customStyle="1" w:styleId="SmartHyperlink1">
    <w:name w:val="Smart Hyperlink1"/>
    <w:basedOn w:val="DefaultParagraphFont"/>
    <w:uiPriority w:val="99"/>
    <w:semiHidden/>
    <w:unhideWhenUsed/>
    <w:rsid w:val="00F704AD"/>
    <w:rPr>
      <w:u w:val="dotted"/>
    </w:rPr>
  </w:style>
  <w:style w:type="character" w:styleId="Strong">
    <w:name w:val="Strong"/>
    <w:basedOn w:val="DefaultParagraphFont"/>
    <w:uiPriority w:val="22"/>
    <w:rsid w:val="00F704AD"/>
    <w:rPr>
      <w:b/>
      <w:bCs/>
    </w:rPr>
  </w:style>
  <w:style w:type="paragraph" w:styleId="Subtitle">
    <w:name w:val="Subtitle"/>
    <w:basedOn w:val="Normal"/>
    <w:next w:val="Normal"/>
    <w:link w:val="SubtitleChar"/>
    <w:uiPriority w:val="11"/>
    <w:rsid w:val="00F704AD"/>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F704AD"/>
    <w:rPr>
      <w:rFonts w:eastAsiaTheme="minorEastAsia"/>
      <w:color w:val="5A5A5A" w:themeColor="text1" w:themeTint="A5"/>
      <w:spacing w:val="15"/>
      <w:lang w:eastAsia="de-DE"/>
    </w:rPr>
  </w:style>
  <w:style w:type="character" w:styleId="SubtleEmphasis">
    <w:name w:val="Subtle Emphasis"/>
    <w:basedOn w:val="DefaultParagraphFont"/>
    <w:uiPriority w:val="19"/>
    <w:rsid w:val="00F704AD"/>
    <w:rPr>
      <w:i/>
      <w:iCs/>
      <w:color w:val="404040" w:themeColor="text1" w:themeTint="BF"/>
    </w:rPr>
  </w:style>
  <w:style w:type="character" w:styleId="SubtleReference">
    <w:name w:val="Subtle Reference"/>
    <w:basedOn w:val="DefaultParagraphFont"/>
    <w:uiPriority w:val="31"/>
    <w:rsid w:val="00F704AD"/>
    <w:rPr>
      <w:smallCaps/>
      <w:color w:val="5A5A5A" w:themeColor="text1" w:themeTint="A5"/>
    </w:rPr>
  </w:style>
  <w:style w:type="paragraph" w:styleId="Title">
    <w:name w:val="Title"/>
    <w:basedOn w:val="Normal"/>
    <w:next w:val="Normal"/>
    <w:link w:val="TitleChar"/>
    <w:uiPriority w:val="10"/>
    <w:rsid w:val="00F704A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04AD"/>
    <w:rPr>
      <w:rFonts w:asciiTheme="majorHAnsi" w:eastAsiaTheme="majorEastAsia" w:hAnsiTheme="majorHAnsi" w:cstheme="majorBidi"/>
      <w:spacing w:val="-10"/>
      <w:kern w:val="28"/>
      <w:sz w:val="56"/>
      <w:szCs w:val="56"/>
      <w:lang w:eastAsia="de-DE"/>
    </w:rPr>
  </w:style>
  <w:style w:type="character" w:customStyle="1" w:styleId="UnresolvedMention1">
    <w:name w:val="Unresolved Mention1"/>
    <w:basedOn w:val="DefaultParagraphFont"/>
    <w:uiPriority w:val="99"/>
    <w:semiHidden/>
    <w:unhideWhenUsed/>
    <w:rsid w:val="00F704AD"/>
    <w:rPr>
      <w:color w:val="605E5C"/>
      <w:shd w:val="clear" w:color="auto" w:fill="E1DFDD"/>
    </w:rPr>
  </w:style>
  <w:style w:type="table" w:styleId="PlainTable3">
    <w:name w:val="Plain Table 3"/>
    <w:basedOn w:val="TableNormal"/>
    <w:uiPriority w:val="43"/>
    <w:rsid w:val="009D288F"/>
    <w:pPr>
      <w:spacing w:after="0" w:line="240" w:lineRule="auto"/>
    </w:pPr>
    <w:rPr>
      <w:lang w:val="en-GB"/>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UnresolvedMention2">
    <w:name w:val="Unresolved Mention2"/>
    <w:basedOn w:val="DefaultParagraphFont"/>
    <w:uiPriority w:val="99"/>
    <w:semiHidden/>
    <w:unhideWhenUsed/>
    <w:rsid w:val="006A41B1"/>
    <w:rPr>
      <w:color w:val="605E5C"/>
      <w:shd w:val="clear" w:color="auto" w:fill="E1DFDD"/>
    </w:rPr>
  </w:style>
  <w:style w:type="character" w:customStyle="1" w:styleId="UnresolvedMention3">
    <w:name w:val="Unresolved Mention3"/>
    <w:basedOn w:val="DefaultParagraphFont"/>
    <w:uiPriority w:val="99"/>
    <w:semiHidden/>
    <w:unhideWhenUsed/>
    <w:rsid w:val="00AC6AEF"/>
    <w:rPr>
      <w:color w:val="605E5C"/>
      <w:shd w:val="clear" w:color="auto" w:fill="E1DFDD"/>
    </w:rPr>
  </w:style>
  <w:style w:type="character" w:customStyle="1" w:styleId="c-timestamplabel">
    <w:name w:val="c-timestamp__label"/>
    <w:basedOn w:val="DefaultParagraphFont"/>
    <w:rsid w:val="00C067EB"/>
  </w:style>
  <w:style w:type="character" w:customStyle="1" w:styleId="c-messageattachmentauthorname">
    <w:name w:val="c-message_attachment__author_name"/>
    <w:basedOn w:val="DefaultParagraphFont"/>
    <w:rsid w:val="00D444FE"/>
  </w:style>
  <w:style w:type="character" w:customStyle="1" w:styleId="c-messageattachmenttitle">
    <w:name w:val="c-message_attachment__title"/>
    <w:basedOn w:val="DefaultParagraphFont"/>
    <w:rsid w:val="00D444FE"/>
  </w:style>
  <w:style w:type="character" w:customStyle="1" w:styleId="highwire-cite-metadata-journal">
    <w:name w:val="highwire-cite-metadata-journal"/>
    <w:basedOn w:val="DefaultParagraphFont"/>
    <w:rsid w:val="00D9120F"/>
  </w:style>
  <w:style w:type="character" w:customStyle="1" w:styleId="highwire-cite-metadata-date">
    <w:name w:val="highwire-cite-metadata-date"/>
    <w:basedOn w:val="DefaultParagraphFont"/>
    <w:rsid w:val="00D9120F"/>
  </w:style>
  <w:style w:type="character" w:customStyle="1" w:styleId="highwire-cite-metadata-volume">
    <w:name w:val="highwire-cite-metadata-volume"/>
    <w:basedOn w:val="DefaultParagraphFont"/>
    <w:rsid w:val="00D9120F"/>
  </w:style>
  <w:style w:type="character" w:customStyle="1" w:styleId="highwire-cite-metadata-issue">
    <w:name w:val="highwire-cite-metadata-issue"/>
    <w:basedOn w:val="DefaultParagraphFont"/>
    <w:rsid w:val="00D9120F"/>
  </w:style>
  <w:style w:type="character" w:customStyle="1" w:styleId="highwire-cite-metadata-pages">
    <w:name w:val="highwire-cite-metadata-pages"/>
    <w:basedOn w:val="DefaultParagraphFont"/>
    <w:rsid w:val="00D9120F"/>
  </w:style>
  <w:style w:type="character" w:customStyle="1" w:styleId="post-title">
    <w:name w:val="post-title"/>
    <w:basedOn w:val="DefaultParagraphFont"/>
    <w:rsid w:val="002C0B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59610">
      <w:bodyDiv w:val="1"/>
      <w:marLeft w:val="0"/>
      <w:marRight w:val="0"/>
      <w:marTop w:val="0"/>
      <w:marBottom w:val="0"/>
      <w:divBdr>
        <w:top w:val="none" w:sz="0" w:space="0" w:color="auto"/>
        <w:left w:val="none" w:sz="0" w:space="0" w:color="auto"/>
        <w:bottom w:val="none" w:sz="0" w:space="0" w:color="auto"/>
        <w:right w:val="none" w:sz="0" w:space="0" w:color="auto"/>
      </w:divBdr>
    </w:div>
    <w:div w:id="64693283">
      <w:bodyDiv w:val="1"/>
      <w:marLeft w:val="0"/>
      <w:marRight w:val="0"/>
      <w:marTop w:val="0"/>
      <w:marBottom w:val="0"/>
      <w:divBdr>
        <w:top w:val="none" w:sz="0" w:space="0" w:color="auto"/>
        <w:left w:val="none" w:sz="0" w:space="0" w:color="auto"/>
        <w:bottom w:val="none" w:sz="0" w:space="0" w:color="auto"/>
        <w:right w:val="none" w:sz="0" w:space="0" w:color="auto"/>
      </w:divBdr>
    </w:div>
    <w:div w:id="214774912">
      <w:bodyDiv w:val="1"/>
      <w:marLeft w:val="0"/>
      <w:marRight w:val="0"/>
      <w:marTop w:val="0"/>
      <w:marBottom w:val="0"/>
      <w:divBdr>
        <w:top w:val="none" w:sz="0" w:space="0" w:color="auto"/>
        <w:left w:val="none" w:sz="0" w:space="0" w:color="auto"/>
        <w:bottom w:val="none" w:sz="0" w:space="0" w:color="auto"/>
        <w:right w:val="none" w:sz="0" w:space="0" w:color="auto"/>
      </w:divBdr>
    </w:div>
    <w:div w:id="233442717">
      <w:bodyDiv w:val="1"/>
      <w:marLeft w:val="0"/>
      <w:marRight w:val="0"/>
      <w:marTop w:val="0"/>
      <w:marBottom w:val="0"/>
      <w:divBdr>
        <w:top w:val="none" w:sz="0" w:space="0" w:color="auto"/>
        <w:left w:val="none" w:sz="0" w:space="0" w:color="auto"/>
        <w:bottom w:val="none" w:sz="0" w:space="0" w:color="auto"/>
        <w:right w:val="none" w:sz="0" w:space="0" w:color="auto"/>
      </w:divBdr>
    </w:div>
    <w:div w:id="326524154">
      <w:bodyDiv w:val="1"/>
      <w:marLeft w:val="0"/>
      <w:marRight w:val="0"/>
      <w:marTop w:val="0"/>
      <w:marBottom w:val="0"/>
      <w:divBdr>
        <w:top w:val="none" w:sz="0" w:space="0" w:color="auto"/>
        <w:left w:val="none" w:sz="0" w:space="0" w:color="auto"/>
        <w:bottom w:val="none" w:sz="0" w:space="0" w:color="auto"/>
        <w:right w:val="none" w:sz="0" w:space="0" w:color="auto"/>
      </w:divBdr>
    </w:div>
    <w:div w:id="386606148">
      <w:bodyDiv w:val="1"/>
      <w:marLeft w:val="0"/>
      <w:marRight w:val="0"/>
      <w:marTop w:val="0"/>
      <w:marBottom w:val="0"/>
      <w:divBdr>
        <w:top w:val="none" w:sz="0" w:space="0" w:color="auto"/>
        <w:left w:val="none" w:sz="0" w:space="0" w:color="auto"/>
        <w:bottom w:val="none" w:sz="0" w:space="0" w:color="auto"/>
        <w:right w:val="none" w:sz="0" w:space="0" w:color="auto"/>
      </w:divBdr>
    </w:div>
    <w:div w:id="478353157">
      <w:bodyDiv w:val="1"/>
      <w:marLeft w:val="0"/>
      <w:marRight w:val="0"/>
      <w:marTop w:val="0"/>
      <w:marBottom w:val="0"/>
      <w:divBdr>
        <w:top w:val="none" w:sz="0" w:space="0" w:color="auto"/>
        <w:left w:val="none" w:sz="0" w:space="0" w:color="auto"/>
        <w:bottom w:val="none" w:sz="0" w:space="0" w:color="auto"/>
        <w:right w:val="none" w:sz="0" w:space="0" w:color="auto"/>
      </w:divBdr>
    </w:div>
    <w:div w:id="495464449">
      <w:bodyDiv w:val="1"/>
      <w:marLeft w:val="0"/>
      <w:marRight w:val="0"/>
      <w:marTop w:val="0"/>
      <w:marBottom w:val="0"/>
      <w:divBdr>
        <w:top w:val="none" w:sz="0" w:space="0" w:color="auto"/>
        <w:left w:val="none" w:sz="0" w:space="0" w:color="auto"/>
        <w:bottom w:val="none" w:sz="0" w:space="0" w:color="auto"/>
        <w:right w:val="none" w:sz="0" w:space="0" w:color="auto"/>
      </w:divBdr>
    </w:div>
    <w:div w:id="559243591">
      <w:bodyDiv w:val="1"/>
      <w:marLeft w:val="0"/>
      <w:marRight w:val="0"/>
      <w:marTop w:val="0"/>
      <w:marBottom w:val="0"/>
      <w:divBdr>
        <w:top w:val="none" w:sz="0" w:space="0" w:color="auto"/>
        <w:left w:val="none" w:sz="0" w:space="0" w:color="auto"/>
        <w:bottom w:val="none" w:sz="0" w:space="0" w:color="auto"/>
        <w:right w:val="none" w:sz="0" w:space="0" w:color="auto"/>
      </w:divBdr>
    </w:div>
    <w:div w:id="563683606">
      <w:bodyDiv w:val="1"/>
      <w:marLeft w:val="0"/>
      <w:marRight w:val="0"/>
      <w:marTop w:val="0"/>
      <w:marBottom w:val="0"/>
      <w:divBdr>
        <w:top w:val="none" w:sz="0" w:space="0" w:color="auto"/>
        <w:left w:val="none" w:sz="0" w:space="0" w:color="auto"/>
        <w:bottom w:val="none" w:sz="0" w:space="0" w:color="auto"/>
        <w:right w:val="none" w:sz="0" w:space="0" w:color="auto"/>
      </w:divBdr>
    </w:div>
    <w:div w:id="587232716">
      <w:bodyDiv w:val="1"/>
      <w:marLeft w:val="0"/>
      <w:marRight w:val="0"/>
      <w:marTop w:val="0"/>
      <w:marBottom w:val="0"/>
      <w:divBdr>
        <w:top w:val="none" w:sz="0" w:space="0" w:color="auto"/>
        <w:left w:val="none" w:sz="0" w:space="0" w:color="auto"/>
        <w:bottom w:val="none" w:sz="0" w:space="0" w:color="auto"/>
        <w:right w:val="none" w:sz="0" w:space="0" w:color="auto"/>
      </w:divBdr>
    </w:div>
    <w:div w:id="601255888">
      <w:bodyDiv w:val="1"/>
      <w:marLeft w:val="0"/>
      <w:marRight w:val="0"/>
      <w:marTop w:val="0"/>
      <w:marBottom w:val="0"/>
      <w:divBdr>
        <w:top w:val="none" w:sz="0" w:space="0" w:color="auto"/>
        <w:left w:val="none" w:sz="0" w:space="0" w:color="auto"/>
        <w:bottom w:val="none" w:sz="0" w:space="0" w:color="auto"/>
        <w:right w:val="none" w:sz="0" w:space="0" w:color="auto"/>
      </w:divBdr>
    </w:div>
    <w:div w:id="616447888">
      <w:bodyDiv w:val="1"/>
      <w:marLeft w:val="0"/>
      <w:marRight w:val="0"/>
      <w:marTop w:val="0"/>
      <w:marBottom w:val="0"/>
      <w:divBdr>
        <w:top w:val="none" w:sz="0" w:space="0" w:color="auto"/>
        <w:left w:val="none" w:sz="0" w:space="0" w:color="auto"/>
        <w:bottom w:val="none" w:sz="0" w:space="0" w:color="auto"/>
        <w:right w:val="none" w:sz="0" w:space="0" w:color="auto"/>
      </w:divBdr>
    </w:div>
    <w:div w:id="659893702">
      <w:bodyDiv w:val="1"/>
      <w:marLeft w:val="0"/>
      <w:marRight w:val="0"/>
      <w:marTop w:val="0"/>
      <w:marBottom w:val="0"/>
      <w:divBdr>
        <w:top w:val="none" w:sz="0" w:space="0" w:color="auto"/>
        <w:left w:val="none" w:sz="0" w:space="0" w:color="auto"/>
        <w:bottom w:val="none" w:sz="0" w:space="0" w:color="auto"/>
        <w:right w:val="none" w:sz="0" w:space="0" w:color="auto"/>
      </w:divBdr>
      <w:divsChild>
        <w:div w:id="1183939988">
          <w:marLeft w:val="763"/>
          <w:marRight w:val="0"/>
          <w:marTop w:val="0"/>
          <w:marBottom w:val="0"/>
          <w:divBdr>
            <w:top w:val="none" w:sz="0" w:space="0" w:color="auto"/>
            <w:left w:val="none" w:sz="0" w:space="0" w:color="auto"/>
            <w:bottom w:val="none" w:sz="0" w:space="0" w:color="auto"/>
            <w:right w:val="none" w:sz="0" w:space="0" w:color="auto"/>
          </w:divBdr>
        </w:div>
        <w:div w:id="772045134">
          <w:marLeft w:val="763"/>
          <w:marRight w:val="0"/>
          <w:marTop w:val="0"/>
          <w:marBottom w:val="0"/>
          <w:divBdr>
            <w:top w:val="none" w:sz="0" w:space="0" w:color="auto"/>
            <w:left w:val="none" w:sz="0" w:space="0" w:color="auto"/>
            <w:bottom w:val="none" w:sz="0" w:space="0" w:color="auto"/>
            <w:right w:val="none" w:sz="0" w:space="0" w:color="auto"/>
          </w:divBdr>
        </w:div>
        <w:div w:id="1161703606">
          <w:marLeft w:val="763"/>
          <w:marRight w:val="0"/>
          <w:marTop w:val="0"/>
          <w:marBottom w:val="0"/>
          <w:divBdr>
            <w:top w:val="none" w:sz="0" w:space="0" w:color="auto"/>
            <w:left w:val="none" w:sz="0" w:space="0" w:color="auto"/>
            <w:bottom w:val="none" w:sz="0" w:space="0" w:color="auto"/>
            <w:right w:val="none" w:sz="0" w:space="0" w:color="auto"/>
          </w:divBdr>
        </w:div>
        <w:div w:id="715348199">
          <w:marLeft w:val="763"/>
          <w:marRight w:val="0"/>
          <w:marTop w:val="0"/>
          <w:marBottom w:val="0"/>
          <w:divBdr>
            <w:top w:val="none" w:sz="0" w:space="0" w:color="auto"/>
            <w:left w:val="none" w:sz="0" w:space="0" w:color="auto"/>
            <w:bottom w:val="none" w:sz="0" w:space="0" w:color="auto"/>
            <w:right w:val="none" w:sz="0" w:space="0" w:color="auto"/>
          </w:divBdr>
        </w:div>
      </w:divsChild>
    </w:div>
    <w:div w:id="700203540">
      <w:bodyDiv w:val="1"/>
      <w:marLeft w:val="0"/>
      <w:marRight w:val="0"/>
      <w:marTop w:val="0"/>
      <w:marBottom w:val="0"/>
      <w:divBdr>
        <w:top w:val="none" w:sz="0" w:space="0" w:color="auto"/>
        <w:left w:val="none" w:sz="0" w:space="0" w:color="auto"/>
        <w:bottom w:val="none" w:sz="0" w:space="0" w:color="auto"/>
        <w:right w:val="none" w:sz="0" w:space="0" w:color="auto"/>
      </w:divBdr>
    </w:div>
    <w:div w:id="704522844">
      <w:bodyDiv w:val="1"/>
      <w:marLeft w:val="0"/>
      <w:marRight w:val="0"/>
      <w:marTop w:val="0"/>
      <w:marBottom w:val="0"/>
      <w:divBdr>
        <w:top w:val="none" w:sz="0" w:space="0" w:color="auto"/>
        <w:left w:val="none" w:sz="0" w:space="0" w:color="auto"/>
        <w:bottom w:val="none" w:sz="0" w:space="0" w:color="auto"/>
        <w:right w:val="none" w:sz="0" w:space="0" w:color="auto"/>
      </w:divBdr>
    </w:div>
    <w:div w:id="783155210">
      <w:bodyDiv w:val="1"/>
      <w:marLeft w:val="0"/>
      <w:marRight w:val="0"/>
      <w:marTop w:val="0"/>
      <w:marBottom w:val="0"/>
      <w:divBdr>
        <w:top w:val="none" w:sz="0" w:space="0" w:color="auto"/>
        <w:left w:val="none" w:sz="0" w:space="0" w:color="auto"/>
        <w:bottom w:val="none" w:sz="0" w:space="0" w:color="auto"/>
        <w:right w:val="none" w:sz="0" w:space="0" w:color="auto"/>
      </w:divBdr>
      <w:divsChild>
        <w:div w:id="241722046">
          <w:marLeft w:val="720"/>
          <w:marRight w:val="0"/>
          <w:marTop w:val="0"/>
          <w:marBottom w:val="0"/>
          <w:divBdr>
            <w:top w:val="none" w:sz="0" w:space="0" w:color="auto"/>
            <w:left w:val="none" w:sz="0" w:space="0" w:color="auto"/>
            <w:bottom w:val="none" w:sz="0" w:space="0" w:color="auto"/>
            <w:right w:val="none" w:sz="0" w:space="0" w:color="auto"/>
          </w:divBdr>
        </w:div>
      </w:divsChild>
    </w:div>
    <w:div w:id="906691699">
      <w:bodyDiv w:val="1"/>
      <w:marLeft w:val="0"/>
      <w:marRight w:val="0"/>
      <w:marTop w:val="0"/>
      <w:marBottom w:val="0"/>
      <w:divBdr>
        <w:top w:val="none" w:sz="0" w:space="0" w:color="auto"/>
        <w:left w:val="none" w:sz="0" w:space="0" w:color="auto"/>
        <w:bottom w:val="none" w:sz="0" w:space="0" w:color="auto"/>
        <w:right w:val="none" w:sz="0" w:space="0" w:color="auto"/>
      </w:divBdr>
    </w:div>
    <w:div w:id="953025236">
      <w:bodyDiv w:val="1"/>
      <w:marLeft w:val="0"/>
      <w:marRight w:val="0"/>
      <w:marTop w:val="0"/>
      <w:marBottom w:val="0"/>
      <w:divBdr>
        <w:top w:val="none" w:sz="0" w:space="0" w:color="auto"/>
        <w:left w:val="none" w:sz="0" w:space="0" w:color="auto"/>
        <w:bottom w:val="none" w:sz="0" w:space="0" w:color="auto"/>
        <w:right w:val="none" w:sz="0" w:space="0" w:color="auto"/>
      </w:divBdr>
    </w:div>
    <w:div w:id="955676364">
      <w:bodyDiv w:val="1"/>
      <w:marLeft w:val="0"/>
      <w:marRight w:val="0"/>
      <w:marTop w:val="0"/>
      <w:marBottom w:val="0"/>
      <w:divBdr>
        <w:top w:val="none" w:sz="0" w:space="0" w:color="auto"/>
        <w:left w:val="none" w:sz="0" w:space="0" w:color="auto"/>
        <w:bottom w:val="none" w:sz="0" w:space="0" w:color="auto"/>
        <w:right w:val="none" w:sz="0" w:space="0" w:color="auto"/>
      </w:divBdr>
    </w:div>
    <w:div w:id="966735279">
      <w:bodyDiv w:val="1"/>
      <w:marLeft w:val="0"/>
      <w:marRight w:val="0"/>
      <w:marTop w:val="0"/>
      <w:marBottom w:val="0"/>
      <w:divBdr>
        <w:top w:val="none" w:sz="0" w:space="0" w:color="auto"/>
        <w:left w:val="none" w:sz="0" w:space="0" w:color="auto"/>
        <w:bottom w:val="none" w:sz="0" w:space="0" w:color="auto"/>
        <w:right w:val="none" w:sz="0" w:space="0" w:color="auto"/>
      </w:divBdr>
    </w:div>
    <w:div w:id="973831796">
      <w:bodyDiv w:val="1"/>
      <w:marLeft w:val="0"/>
      <w:marRight w:val="0"/>
      <w:marTop w:val="0"/>
      <w:marBottom w:val="0"/>
      <w:divBdr>
        <w:top w:val="none" w:sz="0" w:space="0" w:color="auto"/>
        <w:left w:val="none" w:sz="0" w:space="0" w:color="auto"/>
        <w:bottom w:val="none" w:sz="0" w:space="0" w:color="auto"/>
        <w:right w:val="none" w:sz="0" w:space="0" w:color="auto"/>
      </w:divBdr>
    </w:div>
    <w:div w:id="994070948">
      <w:bodyDiv w:val="1"/>
      <w:marLeft w:val="0"/>
      <w:marRight w:val="0"/>
      <w:marTop w:val="0"/>
      <w:marBottom w:val="0"/>
      <w:divBdr>
        <w:top w:val="none" w:sz="0" w:space="0" w:color="auto"/>
        <w:left w:val="none" w:sz="0" w:space="0" w:color="auto"/>
        <w:bottom w:val="none" w:sz="0" w:space="0" w:color="auto"/>
        <w:right w:val="none" w:sz="0" w:space="0" w:color="auto"/>
      </w:divBdr>
    </w:div>
    <w:div w:id="1000280308">
      <w:bodyDiv w:val="1"/>
      <w:marLeft w:val="0"/>
      <w:marRight w:val="0"/>
      <w:marTop w:val="0"/>
      <w:marBottom w:val="0"/>
      <w:divBdr>
        <w:top w:val="none" w:sz="0" w:space="0" w:color="auto"/>
        <w:left w:val="none" w:sz="0" w:space="0" w:color="auto"/>
        <w:bottom w:val="none" w:sz="0" w:space="0" w:color="auto"/>
        <w:right w:val="none" w:sz="0" w:space="0" w:color="auto"/>
      </w:divBdr>
    </w:div>
    <w:div w:id="1046837552">
      <w:bodyDiv w:val="1"/>
      <w:marLeft w:val="0"/>
      <w:marRight w:val="0"/>
      <w:marTop w:val="0"/>
      <w:marBottom w:val="0"/>
      <w:divBdr>
        <w:top w:val="none" w:sz="0" w:space="0" w:color="auto"/>
        <w:left w:val="none" w:sz="0" w:space="0" w:color="auto"/>
        <w:bottom w:val="none" w:sz="0" w:space="0" w:color="auto"/>
        <w:right w:val="none" w:sz="0" w:space="0" w:color="auto"/>
      </w:divBdr>
    </w:div>
    <w:div w:id="1052192310">
      <w:bodyDiv w:val="1"/>
      <w:marLeft w:val="0"/>
      <w:marRight w:val="0"/>
      <w:marTop w:val="0"/>
      <w:marBottom w:val="0"/>
      <w:divBdr>
        <w:top w:val="none" w:sz="0" w:space="0" w:color="auto"/>
        <w:left w:val="none" w:sz="0" w:space="0" w:color="auto"/>
        <w:bottom w:val="none" w:sz="0" w:space="0" w:color="auto"/>
        <w:right w:val="none" w:sz="0" w:space="0" w:color="auto"/>
      </w:divBdr>
    </w:div>
    <w:div w:id="1063681499">
      <w:bodyDiv w:val="1"/>
      <w:marLeft w:val="0"/>
      <w:marRight w:val="0"/>
      <w:marTop w:val="0"/>
      <w:marBottom w:val="0"/>
      <w:divBdr>
        <w:top w:val="none" w:sz="0" w:space="0" w:color="auto"/>
        <w:left w:val="none" w:sz="0" w:space="0" w:color="auto"/>
        <w:bottom w:val="none" w:sz="0" w:space="0" w:color="auto"/>
        <w:right w:val="none" w:sz="0" w:space="0" w:color="auto"/>
      </w:divBdr>
      <w:divsChild>
        <w:div w:id="922027937">
          <w:marLeft w:val="0"/>
          <w:marRight w:val="0"/>
          <w:marTop w:val="0"/>
          <w:marBottom w:val="0"/>
          <w:divBdr>
            <w:top w:val="none" w:sz="0" w:space="0" w:color="auto"/>
            <w:left w:val="none" w:sz="0" w:space="0" w:color="auto"/>
            <w:bottom w:val="none" w:sz="0" w:space="0" w:color="auto"/>
            <w:right w:val="none" w:sz="0" w:space="0" w:color="auto"/>
          </w:divBdr>
        </w:div>
      </w:divsChild>
    </w:div>
    <w:div w:id="1139958981">
      <w:bodyDiv w:val="1"/>
      <w:marLeft w:val="0"/>
      <w:marRight w:val="0"/>
      <w:marTop w:val="0"/>
      <w:marBottom w:val="0"/>
      <w:divBdr>
        <w:top w:val="none" w:sz="0" w:space="0" w:color="auto"/>
        <w:left w:val="none" w:sz="0" w:space="0" w:color="auto"/>
        <w:bottom w:val="none" w:sz="0" w:space="0" w:color="auto"/>
        <w:right w:val="none" w:sz="0" w:space="0" w:color="auto"/>
      </w:divBdr>
    </w:div>
    <w:div w:id="1219322725">
      <w:bodyDiv w:val="1"/>
      <w:marLeft w:val="0"/>
      <w:marRight w:val="0"/>
      <w:marTop w:val="0"/>
      <w:marBottom w:val="0"/>
      <w:divBdr>
        <w:top w:val="none" w:sz="0" w:space="0" w:color="auto"/>
        <w:left w:val="none" w:sz="0" w:space="0" w:color="auto"/>
        <w:bottom w:val="none" w:sz="0" w:space="0" w:color="auto"/>
        <w:right w:val="none" w:sz="0" w:space="0" w:color="auto"/>
      </w:divBdr>
    </w:div>
    <w:div w:id="1268654466">
      <w:bodyDiv w:val="1"/>
      <w:marLeft w:val="0"/>
      <w:marRight w:val="0"/>
      <w:marTop w:val="0"/>
      <w:marBottom w:val="0"/>
      <w:divBdr>
        <w:top w:val="none" w:sz="0" w:space="0" w:color="auto"/>
        <w:left w:val="none" w:sz="0" w:space="0" w:color="auto"/>
        <w:bottom w:val="none" w:sz="0" w:space="0" w:color="auto"/>
        <w:right w:val="none" w:sz="0" w:space="0" w:color="auto"/>
      </w:divBdr>
    </w:div>
    <w:div w:id="1281492132">
      <w:bodyDiv w:val="1"/>
      <w:marLeft w:val="0"/>
      <w:marRight w:val="0"/>
      <w:marTop w:val="0"/>
      <w:marBottom w:val="0"/>
      <w:divBdr>
        <w:top w:val="none" w:sz="0" w:space="0" w:color="auto"/>
        <w:left w:val="none" w:sz="0" w:space="0" w:color="auto"/>
        <w:bottom w:val="none" w:sz="0" w:space="0" w:color="auto"/>
        <w:right w:val="none" w:sz="0" w:space="0" w:color="auto"/>
      </w:divBdr>
    </w:div>
    <w:div w:id="1287347535">
      <w:bodyDiv w:val="1"/>
      <w:marLeft w:val="0"/>
      <w:marRight w:val="0"/>
      <w:marTop w:val="0"/>
      <w:marBottom w:val="0"/>
      <w:divBdr>
        <w:top w:val="none" w:sz="0" w:space="0" w:color="auto"/>
        <w:left w:val="none" w:sz="0" w:space="0" w:color="auto"/>
        <w:bottom w:val="none" w:sz="0" w:space="0" w:color="auto"/>
        <w:right w:val="none" w:sz="0" w:space="0" w:color="auto"/>
      </w:divBdr>
    </w:div>
    <w:div w:id="1349023035">
      <w:bodyDiv w:val="1"/>
      <w:marLeft w:val="0"/>
      <w:marRight w:val="0"/>
      <w:marTop w:val="0"/>
      <w:marBottom w:val="0"/>
      <w:divBdr>
        <w:top w:val="none" w:sz="0" w:space="0" w:color="auto"/>
        <w:left w:val="none" w:sz="0" w:space="0" w:color="auto"/>
        <w:bottom w:val="none" w:sz="0" w:space="0" w:color="auto"/>
        <w:right w:val="none" w:sz="0" w:space="0" w:color="auto"/>
      </w:divBdr>
    </w:div>
    <w:div w:id="1463380376">
      <w:bodyDiv w:val="1"/>
      <w:marLeft w:val="0"/>
      <w:marRight w:val="0"/>
      <w:marTop w:val="0"/>
      <w:marBottom w:val="0"/>
      <w:divBdr>
        <w:top w:val="none" w:sz="0" w:space="0" w:color="auto"/>
        <w:left w:val="none" w:sz="0" w:space="0" w:color="auto"/>
        <w:bottom w:val="none" w:sz="0" w:space="0" w:color="auto"/>
        <w:right w:val="none" w:sz="0" w:space="0" w:color="auto"/>
      </w:divBdr>
    </w:div>
    <w:div w:id="1465390623">
      <w:bodyDiv w:val="1"/>
      <w:marLeft w:val="0"/>
      <w:marRight w:val="0"/>
      <w:marTop w:val="0"/>
      <w:marBottom w:val="0"/>
      <w:divBdr>
        <w:top w:val="none" w:sz="0" w:space="0" w:color="auto"/>
        <w:left w:val="none" w:sz="0" w:space="0" w:color="auto"/>
        <w:bottom w:val="none" w:sz="0" w:space="0" w:color="auto"/>
        <w:right w:val="none" w:sz="0" w:space="0" w:color="auto"/>
      </w:divBdr>
    </w:div>
    <w:div w:id="1492059036">
      <w:bodyDiv w:val="1"/>
      <w:marLeft w:val="0"/>
      <w:marRight w:val="0"/>
      <w:marTop w:val="0"/>
      <w:marBottom w:val="0"/>
      <w:divBdr>
        <w:top w:val="none" w:sz="0" w:space="0" w:color="auto"/>
        <w:left w:val="none" w:sz="0" w:space="0" w:color="auto"/>
        <w:bottom w:val="none" w:sz="0" w:space="0" w:color="auto"/>
        <w:right w:val="none" w:sz="0" w:space="0" w:color="auto"/>
      </w:divBdr>
    </w:div>
    <w:div w:id="1546944333">
      <w:bodyDiv w:val="1"/>
      <w:marLeft w:val="0"/>
      <w:marRight w:val="0"/>
      <w:marTop w:val="0"/>
      <w:marBottom w:val="0"/>
      <w:divBdr>
        <w:top w:val="none" w:sz="0" w:space="0" w:color="auto"/>
        <w:left w:val="none" w:sz="0" w:space="0" w:color="auto"/>
        <w:bottom w:val="none" w:sz="0" w:space="0" w:color="auto"/>
        <w:right w:val="none" w:sz="0" w:space="0" w:color="auto"/>
      </w:divBdr>
    </w:div>
    <w:div w:id="1593122872">
      <w:bodyDiv w:val="1"/>
      <w:marLeft w:val="0"/>
      <w:marRight w:val="0"/>
      <w:marTop w:val="0"/>
      <w:marBottom w:val="0"/>
      <w:divBdr>
        <w:top w:val="none" w:sz="0" w:space="0" w:color="auto"/>
        <w:left w:val="none" w:sz="0" w:space="0" w:color="auto"/>
        <w:bottom w:val="none" w:sz="0" w:space="0" w:color="auto"/>
        <w:right w:val="none" w:sz="0" w:space="0" w:color="auto"/>
      </w:divBdr>
    </w:div>
    <w:div w:id="1650356079">
      <w:bodyDiv w:val="1"/>
      <w:marLeft w:val="0"/>
      <w:marRight w:val="0"/>
      <w:marTop w:val="0"/>
      <w:marBottom w:val="0"/>
      <w:divBdr>
        <w:top w:val="none" w:sz="0" w:space="0" w:color="auto"/>
        <w:left w:val="none" w:sz="0" w:space="0" w:color="auto"/>
        <w:bottom w:val="none" w:sz="0" w:space="0" w:color="auto"/>
        <w:right w:val="none" w:sz="0" w:space="0" w:color="auto"/>
      </w:divBdr>
    </w:div>
    <w:div w:id="1672754415">
      <w:bodyDiv w:val="1"/>
      <w:marLeft w:val="0"/>
      <w:marRight w:val="0"/>
      <w:marTop w:val="0"/>
      <w:marBottom w:val="0"/>
      <w:divBdr>
        <w:top w:val="none" w:sz="0" w:space="0" w:color="auto"/>
        <w:left w:val="none" w:sz="0" w:space="0" w:color="auto"/>
        <w:bottom w:val="none" w:sz="0" w:space="0" w:color="auto"/>
        <w:right w:val="none" w:sz="0" w:space="0" w:color="auto"/>
      </w:divBdr>
    </w:div>
    <w:div w:id="1680304185">
      <w:bodyDiv w:val="1"/>
      <w:marLeft w:val="0"/>
      <w:marRight w:val="0"/>
      <w:marTop w:val="0"/>
      <w:marBottom w:val="0"/>
      <w:divBdr>
        <w:top w:val="none" w:sz="0" w:space="0" w:color="auto"/>
        <w:left w:val="none" w:sz="0" w:space="0" w:color="auto"/>
        <w:bottom w:val="none" w:sz="0" w:space="0" w:color="auto"/>
        <w:right w:val="none" w:sz="0" w:space="0" w:color="auto"/>
      </w:divBdr>
      <w:divsChild>
        <w:div w:id="2026782898">
          <w:marLeft w:val="0"/>
          <w:marRight w:val="0"/>
          <w:marTop w:val="0"/>
          <w:marBottom w:val="0"/>
          <w:divBdr>
            <w:top w:val="none" w:sz="0" w:space="0" w:color="auto"/>
            <w:left w:val="none" w:sz="0" w:space="0" w:color="auto"/>
            <w:bottom w:val="none" w:sz="0" w:space="0" w:color="auto"/>
            <w:right w:val="none" w:sz="0" w:space="0" w:color="auto"/>
          </w:divBdr>
        </w:div>
        <w:div w:id="441338087">
          <w:marLeft w:val="0"/>
          <w:marRight w:val="0"/>
          <w:marTop w:val="0"/>
          <w:marBottom w:val="0"/>
          <w:divBdr>
            <w:top w:val="none" w:sz="0" w:space="0" w:color="auto"/>
            <w:left w:val="none" w:sz="0" w:space="0" w:color="auto"/>
            <w:bottom w:val="none" w:sz="0" w:space="0" w:color="auto"/>
            <w:right w:val="none" w:sz="0" w:space="0" w:color="auto"/>
          </w:divBdr>
        </w:div>
      </w:divsChild>
    </w:div>
    <w:div w:id="1690527251">
      <w:bodyDiv w:val="1"/>
      <w:marLeft w:val="0"/>
      <w:marRight w:val="0"/>
      <w:marTop w:val="0"/>
      <w:marBottom w:val="0"/>
      <w:divBdr>
        <w:top w:val="none" w:sz="0" w:space="0" w:color="auto"/>
        <w:left w:val="none" w:sz="0" w:space="0" w:color="auto"/>
        <w:bottom w:val="none" w:sz="0" w:space="0" w:color="auto"/>
        <w:right w:val="none" w:sz="0" w:space="0" w:color="auto"/>
      </w:divBdr>
    </w:div>
    <w:div w:id="1897013969">
      <w:bodyDiv w:val="1"/>
      <w:marLeft w:val="0"/>
      <w:marRight w:val="0"/>
      <w:marTop w:val="0"/>
      <w:marBottom w:val="0"/>
      <w:divBdr>
        <w:top w:val="none" w:sz="0" w:space="0" w:color="auto"/>
        <w:left w:val="none" w:sz="0" w:space="0" w:color="auto"/>
        <w:bottom w:val="none" w:sz="0" w:space="0" w:color="auto"/>
        <w:right w:val="none" w:sz="0" w:space="0" w:color="auto"/>
      </w:divBdr>
      <w:divsChild>
        <w:div w:id="535578662">
          <w:marLeft w:val="0"/>
          <w:marRight w:val="0"/>
          <w:marTop w:val="0"/>
          <w:marBottom w:val="0"/>
          <w:divBdr>
            <w:top w:val="none" w:sz="0" w:space="0" w:color="auto"/>
            <w:left w:val="none" w:sz="0" w:space="0" w:color="auto"/>
            <w:bottom w:val="none" w:sz="0" w:space="0" w:color="auto"/>
            <w:right w:val="none" w:sz="0" w:space="0" w:color="auto"/>
          </w:divBdr>
        </w:div>
      </w:divsChild>
    </w:div>
    <w:div w:id="1999848221">
      <w:bodyDiv w:val="1"/>
      <w:marLeft w:val="0"/>
      <w:marRight w:val="0"/>
      <w:marTop w:val="0"/>
      <w:marBottom w:val="0"/>
      <w:divBdr>
        <w:top w:val="none" w:sz="0" w:space="0" w:color="auto"/>
        <w:left w:val="none" w:sz="0" w:space="0" w:color="auto"/>
        <w:bottom w:val="none" w:sz="0" w:space="0" w:color="auto"/>
        <w:right w:val="none" w:sz="0" w:space="0" w:color="auto"/>
      </w:divBdr>
    </w:div>
    <w:div w:id="2022077554">
      <w:bodyDiv w:val="1"/>
      <w:marLeft w:val="0"/>
      <w:marRight w:val="0"/>
      <w:marTop w:val="0"/>
      <w:marBottom w:val="0"/>
      <w:divBdr>
        <w:top w:val="none" w:sz="0" w:space="0" w:color="auto"/>
        <w:left w:val="none" w:sz="0" w:space="0" w:color="auto"/>
        <w:bottom w:val="none" w:sz="0" w:space="0" w:color="auto"/>
        <w:right w:val="none" w:sz="0" w:space="0" w:color="auto"/>
      </w:divBdr>
    </w:div>
    <w:div w:id="2066566213">
      <w:bodyDiv w:val="1"/>
      <w:marLeft w:val="0"/>
      <w:marRight w:val="0"/>
      <w:marTop w:val="0"/>
      <w:marBottom w:val="0"/>
      <w:divBdr>
        <w:top w:val="none" w:sz="0" w:space="0" w:color="auto"/>
        <w:left w:val="none" w:sz="0" w:space="0" w:color="auto"/>
        <w:bottom w:val="none" w:sz="0" w:space="0" w:color="auto"/>
        <w:right w:val="none" w:sz="0" w:space="0" w:color="auto"/>
      </w:divBdr>
      <w:divsChild>
        <w:div w:id="1346899881">
          <w:marLeft w:val="0"/>
          <w:marRight w:val="0"/>
          <w:marTop w:val="0"/>
          <w:marBottom w:val="0"/>
          <w:divBdr>
            <w:top w:val="none" w:sz="0" w:space="0" w:color="auto"/>
            <w:left w:val="none" w:sz="0" w:space="0" w:color="auto"/>
            <w:bottom w:val="none" w:sz="0" w:space="0" w:color="auto"/>
            <w:right w:val="none" w:sz="0" w:space="0" w:color="auto"/>
          </w:divBdr>
          <w:divsChild>
            <w:div w:id="465466665">
              <w:marLeft w:val="0"/>
              <w:marRight w:val="0"/>
              <w:marTop w:val="0"/>
              <w:marBottom w:val="0"/>
              <w:divBdr>
                <w:top w:val="none" w:sz="0" w:space="0" w:color="auto"/>
                <w:left w:val="none" w:sz="0" w:space="0" w:color="auto"/>
                <w:bottom w:val="none" w:sz="0" w:space="0" w:color="auto"/>
                <w:right w:val="none" w:sz="0" w:space="0" w:color="auto"/>
              </w:divBdr>
              <w:divsChild>
                <w:div w:id="58675860">
                  <w:marLeft w:val="0"/>
                  <w:marRight w:val="0"/>
                  <w:marTop w:val="0"/>
                  <w:marBottom w:val="0"/>
                  <w:divBdr>
                    <w:top w:val="none" w:sz="0" w:space="0" w:color="auto"/>
                    <w:left w:val="none" w:sz="0" w:space="0" w:color="auto"/>
                    <w:bottom w:val="none" w:sz="0" w:space="0" w:color="auto"/>
                    <w:right w:val="none" w:sz="0" w:space="0" w:color="auto"/>
                  </w:divBdr>
                  <w:divsChild>
                    <w:div w:id="299582746">
                      <w:marLeft w:val="0"/>
                      <w:marRight w:val="0"/>
                      <w:marTop w:val="0"/>
                      <w:marBottom w:val="0"/>
                      <w:divBdr>
                        <w:top w:val="none" w:sz="0" w:space="0" w:color="auto"/>
                        <w:left w:val="none" w:sz="0" w:space="0" w:color="auto"/>
                        <w:bottom w:val="none" w:sz="0" w:space="0" w:color="auto"/>
                        <w:right w:val="none" w:sz="0" w:space="0" w:color="auto"/>
                      </w:divBdr>
                      <w:divsChild>
                        <w:div w:id="1921402558">
                          <w:marLeft w:val="0"/>
                          <w:marRight w:val="0"/>
                          <w:marTop w:val="0"/>
                          <w:marBottom w:val="0"/>
                          <w:divBdr>
                            <w:top w:val="none" w:sz="0" w:space="0" w:color="auto"/>
                            <w:left w:val="none" w:sz="0" w:space="0" w:color="auto"/>
                            <w:bottom w:val="none" w:sz="0" w:space="0" w:color="auto"/>
                            <w:right w:val="none" w:sz="0" w:space="0" w:color="auto"/>
                          </w:divBdr>
                          <w:divsChild>
                            <w:div w:id="119497961">
                              <w:marLeft w:val="-240"/>
                              <w:marRight w:val="-120"/>
                              <w:marTop w:val="0"/>
                              <w:marBottom w:val="0"/>
                              <w:divBdr>
                                <w:top w:val="none" w:sz="0" w:space="0" w:color="auto"/>
                                <w:left w:val="none" w:sz="0" w:space="0" w:color="auto"/>
                                <w:bottom w:val="none" w:sz="0" w:space="0" w:color="auto"/>
                                <w:right w:val="none" w:sz="0" w:space="0" w:color="auto"/>
                              </w:divBdr>
                              <w:divsChild>
                                <w:div w:id="1902253621">
                                  <w:marLeft w:val="0"/>
                                  <w:marRight w:val="0"/>
                                  <w:marTop w:val="0"/>
                                  <w:marBottom w:val="60"/>
                                  <w:divBdr>
                                    <w:top w:val="none" w:sz="0" w:space="0" w:color="auto"/>
                                    <w:left w:val="none" w:sz="0" w:space="0" w:color="auto"/>
                                    <w:bottom w:val="none" w:sz="0" w:space="0" w:color="auto"/>
                                    <w:right w:val="none" w:sz="0" w:space="0" w:color="auto"/>
                                  </w:divBdr>
                                  <w:divsChild>
                                    <w:div w:id="649484634">
                                      <w:marLeft w:val="0"/>
                                      <w:marRight w:val="0"/>
                                      <w:marTop w:val="0"/>
                                      <w:marBottom w:val="0"/>
                                      <w:divBdr>
                                        <w:top w:val="none" w:sz="0" w:space="0" w:color="auto"/>
                                        <w:left w:val="none" w:sz="0" w:space="0" w:color="auto"/>
                                        <w:bottom w:val="none" w:sz="0" w:space="0" w:color="auto"/>
                                        <w:right w:val="none" w:sz="0" w:space="0" w:color="auto"/>
                                      </w:divBdr>
                                      <w:divsChild>
                                        <w:div w:id="432824291">
                                          <w:marLeft w:val="0"/>
                                          <w:marRight w:val="0"/>
                                          <w:marTop w:val="0"/>
                                          <w:marBottom w:val="0"/>
                                          <w:divBdr>
                                            <w:top w:val="none" w:sz="0" w:space="0" w:color="auto"/>
                                            <w:left w:val="none" w:sz="0" w:space="0" w:color="auto"/>
                                            <w:bottom w:val="none" w:sz="0" w:space="0" w:color="auto"/>
                                            <w:right w:val="none" w:sz="0" w:space="0" w:color="auto"/>
                                          </w:divBdr>
                                          <w:divsChild>
                                            <w:div w:id="1684166920">
                                              <w:marLeft w:val="0"/>
                                              <w:marRight w:val="0"/>
                                              <w:marTop w:val="0"/>
                                              <w:marBottom w:val="0"/>
                                              <w:divBdr>
                                                <w:top w:val="none" w:sz="0" w:space="0" w:color="auto"/>
                                                <w:left w:val="none" w:sz="0" w:space="0" w:color="auto"/>
                                                <w:bottom w:val="none" w:sz="0" w:space="0" w:color="auto"/>
                                                <w:right w:val="none" w:sz="0" w:space="0" w:color="auto"/>
                                              </w:divBdr>
                                              <w:divsChild>
                                                <w:div w:id="121511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8799543">
          <w:marLeft w:val="0"/>
          <w:marRight w:val="0"/>
          <w:marTop w:val="0"/>
          <w:marBottom w:val="0"/>
          <w:divBdr>
            <w:top w:val="none" w:sz="0" w:space="0" w:color="auto"/>
            <w:left w:val="none" w:sz="0" w:space="0" w:color="auto"/>
            <w:bottom w:val="none" w:sz="0" w:space="0" w:color="auto"/>
            <w:right w:val="none" w:sz="0" w:space="0" w:color="auto"/>
          </w:divBdr>
          <w:divsChild>
            <w:div w:id="858735018">
              <w:marLeft w:val="0"/>
              <w:marRight w:val="0"/>
              <w:marTop w:val="0"/>
              <w:marBottom w:val="240"/>
              <w:divBdr>
                <w:top w:val="none" w:sz="0" w:space="0" w:color="auto"/>
                <w:left w:val="none" w:sz="0" w:space="0" w:color="auto"/>
                <w:bottom w:val="none" w:sz="0" w:space="0" w:color="auto"/>
                <w:right w:val="none" w:sz="0" w:space="0" w:color="auto"/>
              </w:divBdr>
              <w:divsChild>
                <w:div w:id="569270704">
                  <w:marLeft w:val="0"/>
                  <w:marRight w:val="0"/>
                  <w:marTop w:val="0"/>
                  <w:marBottom w:val="0"/>
                  <w:divBdr>
                    <w:top w:val="none" w:sz="0" w:space="0" w:color="auto"/>
                    <w:left w:val="none" w:sz="0" w:space="0" w:color="auto"/>
                    <w:bottom w:val="none" w:sz="0" w:space="0" w:color="auto"/>
                    <w:right w:val="none" w:sz="0" w:space="0" w:color="auto"/>
                  </w:divBdr>
                  <w:divsChild>
                    <w:div w:id="1367022251">
                      <w:marLeft w:val="0"/>
                      <w:marRight w:val="0"/>
                      <w:marTop w:val="0"/>
                      <w:marBottom w:val="0"/>
                      <w:divBdr>
                        <w:top w:val="none" w:sz="0" w:space="0" w:color="auto"/>
                        <w:left w:val="none" w:sz="0" w:space="0" w:color="auto"/>
                        <w:bottom w:val="none" w:sz="0" w:space="0" w:color="auto"/>
                        <w:right w:val="none" w:sz="0" w:space="0" w:color="auto"/>
                      </w:divBdr>
                      <w:divsChild>
                        <w:div w:id="1826705879">
                          <w:marLeft w:val="0"/>
                          <w:marRight w:val="0"/>
                          <w:marTop w:val="0"/>
                          <w:marBottom w:val="0"/>
                          <w:divBdr>
                            <w:top w:val="none" w:sz="0" w:space="0" w:color="auto"/>
                            <w:left w:val="none" w:sz="0" w:space="0" w:color="auto"/>
                            <w:bottom w:val="none" w:sz="0" w:space="0" w:color="auto"/>
                            <w:right w:val="none" w:sz="0" w:space="0" w:color="auto"/>
                          </w:divBdr>
                          <w:divsChild>
                            <w:div w:id="1038238721">
                              <w:marLeft w:val="0"/>
                              <w:marRight w:val="120"/>
                              <w:marTop w:val="0"/>
                              <w:marBottom w:val="0"/>
                              <w:divBdr>
                                <w:top w:val="none" w:sz="0" w:space="0" w:color="auto"/>
                                <w:left w:val="none" w:sz="0" w:space="0" w:color="auto"/>
                                <w:bottom w:val="none" w:sz="0" w:space="0" w:color="auto"/>
                                <w:right w:val="none" w:sz="0" w:space="0" w:color="auto"/>
                              </w:divBdr>
                              <w:divsChild>
                                <w:div w:id="1258634649">
                                  <w:marLeft w:val="-300"/>
                                  <w:marRight w:val="0"/>
                                  <w:marTop w:val="0"/>
                                  <w:marBottom w:val="0"/>
                                  <w:divBdr>
                                    <w:top w:val="none" w:sz="0" w:space="0" w:color="auto"/>
                                    <w:left w:val="none" w:sz="0" w:space="0" w:color="auto"/>
                                    <w:bottom w:val="none" w:sz="0" w:space="0" w:color="auto"/>
                                    <w:right w:val="none" w:sz="0" w:space="0" w:color="auto"/>
                                  </w:divBdr>
                                </w:div>
                              </w:divsChild>
                            </w:div>
                            <w:div w:id="313340287">
                              <w:marLeft w:val="-240"/>
                              <w:marRight w:val="-120"/>
                              <w:marTop w:val="0"/>
                              <w:marBottom w:val="0"/>
                              <w:divBdr>
                                <w:top w:val="none" w:sz="0" w:space="0" w:color="auto"/>
                                <w:left w:val="none" w:sz="0" w:space="0" w:color="auto"/>
                                <w:bottom w:val="none" w:sz="0" w:space="0" w:color="auto"/>
                                <w:right w:val="none" w:sz="0" w:space="0" w:color="auto"/>
                              </w:divBdr>
                              <w:divsChild>
                                <w:div w:id="788931307">
                                  <w:marLeft w:val="0"/>
                                  <w:marRight w:val="0"/>
                                  <w:marTop w:val="0"/>
                                  <w:marBottom w:val="60"/>
                                  <w:divBdr>
                                    <w:top w:val="none" w:sz="0" w:space="0" w:color="auto"/>
                                    <w:left w:val="none" w:sz="0" w:space="0" w:color="auto"/>
                                    <w:bottom w:val="none" w:sz="0" w:space="0" w:color="auto"/>
                                    <w:right w:val="none" w:sz="0" w:space="0" w:color="auto"/>
                                  </w:divBdr>
                                  <w:divsChild>
                                    <w:div w:id="779223325">
                                      <w:marLeft w:val="0"/>
                                      <w:marRight w:val="0"/>
                                      <w:marTop w:val="0"/>
                                      <w:marBottom w:val="0"/>
                                      <w:divBdr>
                                        <w:top w:val="none" w:sz="0" w:space="0" w:color="auto"/>
                                        <w:left w:val="none" w:sz="0" w:space="0" w:color="auto"/>
                                        <w:bottom w:val="none" w:sz="0" w:space="0" w:color="auto"/>
                                        <w:right w:val="none" w:sz="0" w:space="0" w:color="auto"/>
                                      </w:divBdr>
                                      <w:divsChild>
                                        <w:div w:id="190344498">
                                          <w:marLeft w:val="0"/>
                                          <w:marRight w:val="0"/>
                                          <w:marTop w:val="0"/>
                                          <w:marBottom w:val="0"/>
                                          <w:divBdr>
                                            <w:top w:val="none" w:sz="0" w:space="0" w:color="auto"/>
                                            <w:left w:val="none" w:sz="0" w:space="0" w:color="auto"/>
                                            <w:bottom w:val="none" w:sz="0" w:space="0" w:color="auto"/>
                                            <w:right w:val="none" w:sz="0" w:space="0" w:color="auto"/>
                                          </w:divBdr>
                                          <w:divsChild>
                                            <w:div w:id="1443575749">
                                              <w:marLeft w:val="0"/>
                                              <w:marRight w:val="0"/>
                                              <w:marTop w:val="0"/>
                                              <w:marBottom w:val="0"/>
                                              <w:divBdr>
                                                <w:top w:val="none" w:sz="0" w:space="0" w:color="auto"/>
                                                <w:left w:val="none" w:sz="0" w:space="0" w:color="auto"/>
                                                <w:bottom w:val="none" w:sz="0" w:space="0" w:color="auto"/>
                                                <w:right w:val="none" w:sz="0" w:space="0" w:color="auto"/>
                                              </w:divBdr>
                                              <w:divsChild>
                                                <w:div w:id="14000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cid:e5446449-3747-4a05-829c-eb9ad71e5651" TargetMode="External"/><Relationship Id="rId4" Type="http://schemas.openxmlformats.org/officeDocument/2006/relationships/settings" Target="settings.xml"/><Relationship Id="rId9" Type="http://schemas.openxmlformats.org/officeDocument/2006/relationships/image" Target="media/image2.png"/></Relationships>
</file>

<file path=word/_rels/endnotes.xml.rels><?xml version="1.0" encoding="UTF-8" standalone="yes"?>
<Relationships xmlns="http://schemas.openxmlformats.org/package/2006/relationships"><Relationship Id="rId8" Type="http://schemas.openxmlformats.org/officeDocument/2006/relationships/hyperlink" Target="https://www.imperial.ac.uk/media/imperial-college/medicine/sph/ide/gida-fellowships/Imperial-College-COVID19-NPI-modelling-16-03-2020.pdf" TargetMode="External"/><Relationship Id="rId3" Type="http://schemas.openxmlformats.org/officeDocument/2006/relationships/hyperlink" Target="https://www.populationpyramid.net/nigeria/2019/" TargetMode="External"/><Relationship Id="rId7" Type="http://schemas.openxmlformats.org/officeDocument/2006/relationships/hyperlink" Target="https://www.nytimes.com/reuters/2020/05/26/world/asia/26reuters-health-coronavirus-glenmark-pharms-study.html?searchResultPosition=5" TargetMode="External"/><Relationship Id="rId2" Type="http://schemas.openxmlformats.org/officeDocument/2006/relationships/hyperlink" Target="https://www.imperial.ac.uk/media/imperial-college/medicine/sph/ide/gida-fellowships/Imperial-College-COVID19-NPI-modelling-16-03-2020.pdf" TargetMode="External"/><Relationship Id="rId1" Type="http://schemas.openxmlformats.org/officeDocument/2006/relationships/hyperlink" Target="https://covid19.ncdc.gov.ng/" TargetMode="External"/><Relationship Id="rId6" Type="http://schemas.openxmlformats.org/officeDocument/2006/relationships/hyperlink" Target="https://www.businesswire.com/news/home/20200601005310/en/Gilead-Announces-Results-Phase-3-Trial-Remdesivir" TargetMode="External"/><Relationship Id="rId11" Type="http://schemas.openxmlformats.org/officeDocument/2006/relationships/hyperlink" Target="https://www.imperial.ac.uk/media/imperial-college/medicine/sph/ide/gida-fellowships/Imperial-College-COVID19-NPI-modelling-16-03-2020.pdf" TargetMode="External"/><Relationship Id="rId5" Type="http://schemas.openxmlformats.org/officeDocument/2006/relationships/hyperlink" Target="https://www.ncbi.nlm.nih.gov/pubmed/32219428" TargetMode="External"/><Relationship Id="rId10" Type="http://schemas.openxmlformats.org/officeDocument/2006/relationships/hyperlink" Target="https://www.populationpyramid.net/nigeria/2019/" TargetMode="External"/><Relationship Id="rId4" Type="http://schemas.openxmlformats.org/officeDocument/2006/relationships/hyperlink" Target="https://www.ncbi.nlm.nih.gov/pmc/articles/PMC7177094/" TargetMode="External"/><Relationship Id="rId9" Type="http://schemas.openxmlformats.org/officeDocument/2006/relationships/hyperlink" Target="https://www.imperial.ac.uk/media/imperial-college/medicine/sph/ide/gida-fellowships/Imperial-College-COVID19-NPI-modelling-16-03-2020.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by%20joycelyn\AppData\Roaming\BCG%20Word%202013%20Add-in\Resources\BCGMacr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AF4567-79ED-4AE2-A7E7-DCABFED4F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BCGMacro</Template>
  <TotalTime>55</TotalTime>
  <Pages>6</Pages>
  <Words>2086</Words>
  <Characters>11893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BCG</Company>
  <LinksUpToDate>false</LinksUpToDate>
  <CharactersWithSpaces>13952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Eby, Joycelyn</dc:creator>
  <cp:keywords/>
  <dc:description/>
  <cp:lastModifiedBy>Asekun, Adeyelu (CDC/DDPHSIS/CGH/GID)</cp:lastModifiedBy>
  <cp:revision>41</cp:revision>
  <dcterms:created xsi:type="dcterms:W3CDTF">2020-07-07T01:43:00Z</dcterms:created>
  <dcterms:modified xsi:type="dcterms:W3CDTF">2020-09-13T13:17:00Z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Enabled">
    <vt:lpwstr>True</vt:lpwstr>
  </property>
  <property fmtid="{D5CDD505-2E9C-101B-9397-08002B2CF9AE}" pid="3" name="MSIP_Label_8af03ff0-41c5-4c41-b55e-fabb8fae94be_SiteId">
    <vt:lpwstr>9ce70869-60db-44fd-abe8-d2767077fc8f</vt:lpwstr>
  </property>
  <property fmtid="{D5CDD505-2E9C-101B-9397-08002B2CF9AE}" pid="4" name="MSIP_Label_8af03ff0-41c5-4c41-b55e-fabb8fae94be_Owner">
    <vt:lpwstr>fpg8@cdc.gov</vt:lpwstr>
  </property>
  <property fmtid="{D5CDD505-2E9C-101B-9397-08002B2CF9AE}" pid="5" name="MSIP_Label_8af03ff0-41c5-4c41-b55e-fabb8fae94be_SetDate">
    <vt:lpwstr>2020-08-20T12:19:16.9207516Z</vt:lpwstr>
  </property>
  <property fmtid="{D5CDD505-2E9C-101B-9397-08002B2CF9AE}" pid="6" name="MSIP_Label_8af03ff0-41c5-4c41-b55e-fabb8fae94be_Name">
    <vt:lpwstr>Public</vt:lpwstr>
  </property>
  <property fmtid="{D5CDD505-2E9C-101B-9397-08002B2CF9AE}" pid="7" name="MSIP_Label_8af03ff0-41c5-4c41-b55e-fabb8fae94be_Application">
    <vt:lpwstr>Microsoft Azure Information Protection</vt:lpwstr>
  </property>
  <property fmtid="{D5CDD505-2E9C-101B-9397-08002B2CF9AE}" pid="8" name="MSIP_Label_8af03ff0-41c5-4c41-b55e-fabb8fae94be_ActionId">
    <vt:lpwstr>0ed2136f-7a78-4059-8c27-19af62ecca98</vt:lpwstr>
  </property>
  <property fmtid="{D5CDD505-2E9C-101B-9397-08002B2CF9AE}" pid="9" name="MSIP_Label_8af03ff0-41c5-4c41-b55e-fabb8fae94be_Extended_MSFT_Method">
    <vt:lpwstr>Manual</vt:lpwstr>
  </property>
  <property fmtid="{D5CDD505-2E9C-101B-9397-08002B2CF9AE}" pid="10" name="Sensitivity">
    <vt:lpwstr>Public</vt:lpwstr>
  </property>
</Properties>
</file>