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38FF" w14:textId="1B8F9E3C" w:rsidR="005B33C4" w:rsidRPr="005B33C4" w:rsidRDefault="005B33C4" w:rsidP="005B33C4">
      <w:pPr>
        <w:jc w:val="both"/>
        <w:rPr>
          <w:rFonts w:asciiTheme="majorHAnsi" w:hAnsiTheme="majorHAnsi" w:cstheme="majorHAnsi"/>
          <w:b/>
          <w:bCs/>
          <w:color w:val="538135" w:themeColor="accent6" w:themeShade="BF"/>
          <w:sz w:val="24"/>
        </w:rPr>
      </w:pPr>
      <w:r w:rsidRPr="005B33C4">
        <w:rPr>
          <w:rFonts w:asciiTheme="majorHAnsi" w:hAnsiTheme="majorHAnsi" w:cstheme="majorHAnsi"/>
          <w:b/>
          <w:bCs/>
          <w:color w:val="538135" w:themeColor="accent6" w:themeShade="BF"/>
          <w:sz w:val="24"/>
        </w:rPr>
        <w:t xml:space="preserve">Modeling Estimating the Potential of COVID-19 Pandemic Spread in Plateau State and Impact of NPI Use </w:t>
      </w:r>
    </w:p>
    <w:p w14:paraId="78FA039D" w14:textId="77777777" w:rsidR="005B33C4" w:rsidRPr="005B33C4" w:rsidRDefault="005B33C4" w:rsidP="00CE481A">
      <w:pPr>
        <w:jc w:val="both"/>
        <w:rPr>
          <w:rFonts w:asciiTheme="majorHAnsi" w:hAnsiTheme="majorHAnsi" w:cstheme="majorHAnsi"/>
          <w:b/>
          <w:bCs/>
          <w:sz w:val="24"/>
          <w:u w:val="single"/>
        </w:rPr>
      </w:pPr>
    </w:p>
    <w:p w14:paraId="246FA4EC" w14:textId="7728F2DD" w:rsidR="002754A4" w:rsidRPr="005B33C4" w:rsidRDefault="00F704AD" w:rsidP="00CE481A">
      <w:pPr>
        <w:jc w:val="both"/>
        <w:rPr>
          <w:rFonts w:asciiTheme="majorHAnsi" w:hAnsiTheme="majorHAnsi" w:cstheme="majorHAnsi"/>
          <w:sz w:val="24"/>
        </w:rPr>
      </w:pPr>
      <w:r w:rsidRPr="005B33C4">
        <w:rPr>
          <w:rFonts w:asciiTheme="majorHAnsi" w:hAnsiTheme="majorHAnsi" w:cstheme="majorHAnsi"/>
          <w:b/>
          <w:bCs/>
          <w:sz w:val="24"/>
          <w:u w:val="single"/>
        </w:rPr>
        <w:t>Purpose of this memo</w:t>
      </w:r>
      <w:r w:rsidRPr="005B33C4">
        <w:rPr>
          <w:rFonts w:asciiTheme="majorHAnsi" w:hAnsiTheme="majorHAnsi" w:cstheme="majorHAnsi"/>
          <w:b/>
          <w:bCs/>
          <w:sz w:val="24"/>
        </w:rPr>
        <w:t>:</w:t>
      </w:r>
      <w:r w:rsidRPr="005B33C4">
        <w:rPr>
          <w:rFonts w:asciiTheme="majorHAnsi" w:hAnsiTheme="majorHAnsi" w:cstheme="majorHAnsi"/>
          <w:sz w:val="24"/>
        </w:rPr>
        <w:t xml:space="preserve"> </w:t>
      </w:r>
      <w:r w:rsidR="002754A4" w:rsidRPr="005B33C4">
        <w:rPr>
          <w:rFonts w:asciiTheme="majorHAnsi" w:hAnsiTheme="majorHAnsi" w:cstheme="majorHAnsi"/>
          <w:sz w:val="24"/>
        </w:rPr>
        <w:t xml:space="preserve">To inform discussions about how to respond to COVID-19 </w:t>
      </w:r>
      <w:r w:rsidR="004A0697" w:rsidRPr="005B33C4">
        <w:rPr>
          <w:rFonts w:asciiTheme="majorHAnsi" w:hAnsiTheme="majorHAnsi" w:cstheme="majorHAnsi"/>
          <w:sz w:val="24"/>
        </w:rPr>
        <w:t>in Plateau State</w:t>
      </w:r>
      <w:r w:rsidR="002754A4" w:rsidRPr="005B33C4">
        <w:rPr>
          <w:rFonts w:asciiTheme="majorHAnsi" w:hAnsiTheme="majorHAnsi" w:cstheme="majorHAnsi"/>
          <w:sz w:val="24"/>
        </w:rPr>
        <w:t>.</w:t>
      </w:r>
    </w:p>
    <w:p w14:paraId="6A16C9EC" w14:textId="77777777" w:rsidR="00F704AD" w:rsidRPr="005B33C4" w:rsidRDefault="00F704AD" w:rsidP="00CE481A">
      <w:pPr>
        <w:jc w:val="both"/>
        <w:rPr>
          <w:rFonts w:asciiTheme="majorHAnsi" w:hAnsiTheme="majorHAnsi" w:cstheme="majorHAnsi"/>
          <w:sz w:val="24"/>
        </w:rPr>
      </w:pPr>
    </w:p>
    <w:p w14:paraId="032C3643" w14:textId="5EB94715" w:rsidR="004F322C" w:rsidRPr="005B33C4" w:rsidRDefault="004F322C" w:rsidP="004A0697">
      <w:pPr>
        <w:rPr>
          <w:rFonts w:asciiTheme="majorHAnsi" w:hAnsiTheme="majorHAnsi" w:cstheme="majorHAnsi"/>
          <w:bCs/>
          <w:sz w:val="24"/>
        </w:rPr>
      </w:pPr>
      <w:r w:rsidRPr="005B33C4">
        <w:rPr>
          <w:rFonts w:asciiTheme="majorHAnsi" w:hAnsiTheme="majorHAnsi" w:cstheme="majorHAnsi"/>
          <w:b/>
          <w:bCs/>
          <w:sz w:val="24"/>
          <w:u w:val="single"/>
        </w:rPr>
        <w:t>Summary</w:t>
      </w:r>
      <w:r w:rsidR="0013485C" w:rsidRPr="005B33C4">
        <w:rPr>
          <w:rFonts w:asciiTheme="majorHAnsi" w:hAnsiTheme="majorHAnsi" w:cstheme="majorHAnsi"/>
          <w:b/>
          <w:bCs/>
          <w:sz w:val="24"/>
          <w:u w:val="single"/>
        </w:rPr>
        <w:t xml:space="preserve"> and Recommendations</w:t>
      </w:r>
      <w:r w:rsidRPr="005B33C4">
        <w:rPr>
          <w:rFonts w:asciiTheme="majorHAnsi" w:hAnsiTheme="majorHAnsi" w:cstheme="majorHAnsi"/>
          <w:b/>
          <w:bCs/>
          <w:sz w:val="24"/>
          <w:u w:val="single"/>
        </w:rPr>
        <w:t>:</w:t>
      </w:r>
      <w:r w:rsidRPr="005B33C4">
        <w:rPr>
          <w:rFonts w:asciiTheme="majorHAnsi" w:hAnsiTheme="majorHAnsi" w:cstheme="majorHAnsi"/>
          <w:b/>
          <w:bCs/>
          <w:sz w:val="24"/>
        </w:rPr>
        <w:t xml:space="preserve"> </w:t>
      </w:r>
      <w:r w:rsidR="00B57052" w:rsidRPr="005B33C4">
        <w:rPr>
          <w:rFonts w:asciiTheme="majorHAnsi" w:hAnsiTheme="majorHAnsi" w:cstheme="majorHAnsi"/>
          <w:bCs/>
          <w:sz w:val="24"/>
        </w:rPr>
        <w:t xml:space="preserve">We use two models to estimate future pandemic spread in Plateau, both models estimate total infections (detected and undetected).  </w:t>
      </w:r>
      <w:r w:rsidR="00B57052" w:rsidRPr="005B33C4">
        <w:rPr>
          <w:rFonts w:asciiTheme="majorHAnsi" w:hAnsiTheme="majorHAnsi" w:cstheme="majorHAnsi"/>
          <w:sz w:val="24"/>
        </w:rPr>
        <w:t>In July: Model 1 estimates ~</w:t>
      </w:r>
      <w:r w:rsidR="000B0754" w:rsidRPr="005B33C4">
        <w:rPr>
          <w:rFonts w:asciiTheme="majorHAnsi" w:hAnsiTheme="majorHAnsi" w:cstheme="majorHAnsi"/>
          <w:sz w:val="24"/>
        </w:rPr>
        <w:t>1,730  (+/- 10% Force of Infection (</w:t>
      </w:r>
      <w:proofErr w:type="spellStart"/>
      <w:r w:rsidR="000B0754" w:rsidRPr="005B33C4">
        <w:rPr>
          <w:rFonts w:asciiTheme="majorHAnsi" w:hAnsiTheme="majorHAnsi" w:cstheme="majorHAnsi"/>
          <w:sz w:val="24"/>
        </w:rPr>
        <w:t>FoI</w:t>
      </w:r>
      <w:proofErr w:type="spellEnd"/>
      <w:r w:rsidR="000B0754" w:rsidRPr="005B33C4">
        <w:rPr>
          <w:rFonts w:asciiTheme="majorHAnsi" w:hAnsiTheme="majorHAnsi" w:cstheme="majorHAnsi"/>
          <w:sz w:val="24"/>
        </w:rPr>
        <w:t>): ~1,380 – ~2,340)</w:t>
      </w:r>
      <w:r w:rsidR="00B57052" w:rsidRPr="005B33C4">
        <w:rPr>
          <w:rFonts w:asciiTheme="majorHAnsi" w:hAnsiTheme="majorHAnsi" w:cstheme="majorHAnsi"/>
          <w:sz w:val="24"/>
        </w:rPr>
        <w:t xml:space="preserve"> cumulative cases by end of July under continuation of current non-pharmaceutical interventions (NPIs) and ~</w:t>
      </w:r>
      <w:r w:rsidR="000B0754" w:rsidRPr="005B33C4">
        <w:rPr>
          <w:rFonts w:asciiTheme="majorHAnsi" w:hAnsiTheme="majorHAnsi" w:cstheme="majorHAnsi"/>
          <w:sz w:val="24"/>
        </w:rPr>
        <w:t xml:space="preserve">7,170 (+/- 10% </w:t>
      </w:r>
      <w:proofErr w:type="spellStart"/>
      <w:r w:rsidR="000B0754" w:rsidRPr="005B33C4">
        <w:rPr>
          <w:rFonts w:asciiTheme="majorHAnsi" w:hAnsiTheme="majorHAnsi" w:cstheme="majorHAnsi"/>
          <w:sz w:val="24"/>
        </w:rPr>
        <w:t>FoI</w:t>
      </w:r>
      <w:proofErr w:type="spellEnd"/>
      <w:r w:rsidR="000B0754" w:rsidRPr="005B33C4">
        <w:rPr>
          <w:rFonts w:asciiTheme="majorHAnsi" w:hAnsiTheme="majorHAnsi" w:cstheme="majorHAnsi"/>
          <w:sz w:val="24"/>
        </w:rPr>
        <w:t xml:space="preserve">: ~4,000 – ~12,200) </w:t>
      </w:r>
      <w:r w:rsidR="009E1334" w:rsidRPr="005B33C4">
        <w:rPr>
          <w:rFonts w:asciiTheme="majorHAnsi" w:hAnsiTheme="majorHAnsi" w:cstheme="majorHAnsi"/>
          <w:sz w:val="24"/>
        </w:rPr>
        <w:t xml:space="preserve">prevalence of </w:t>
      </w:r>
      <w:r w:rsidR="00B57052" w:rsidRPr="005B33C4">
        <w:rPr>
          <w:rFonts w:asciiTheme="majorHAnsi" w:hAnsiTheme="majorHAnsi" w:cstheme="majorHAnsi"/>
          <w:sz w:val="24"/>
        </w:rPr>
        <w:t xml:space="preserve">total infections by the end of the month. </w:t>
      </w:r>
      <w:r w:rsidR="00B57052" w:rsidRPr="005B33C4">
        <w:rPr>
          <w:rFonts w:asciiTheme="majorHAnsi" w:hAnsiTheme="majorHAnsi" w:cstheme="majorHAnsi"/>
          <w:bCs/>
          <w:sz w:val="24"/>
          <w:lang w:val="en-GB"/>
        </w:rPr>
        <w:t>Model 2 predicts up to ~</w:t>
      </w:r>
      <w:r w:rsidR="000B0754" w:rsidRPr="005B33C4">
        <w:rPr>
          <w:rFonts w:asciiTheme="majorHAnsi" w:hAnsiTheme="majorHAnsi" w:cstheme="majorHAnsi"/>
          <w:sz w:val="24"/>
        </w:rPr>
        <w:t>32,460 (95% CI: ~4,600 – ~155,000)</w:t>
      </w:r>
      <w:r w:rsidR="00B57052" w:rsidRPr="005B33C4">
        <w:rPr>
          <w:rFonts w:asciiTheme="majorHAnsi" w:hAnsiTheme="majorHAnsi" w:cstheme="majorHAnsi"/>
          <w:sz w:val="24"/>
        </w:rPr>
        <w:t xml:space="preserve"> </w:t>
      </w:r>
      <w:r w:rsidR="00B57052" w:rsidRPr="005B33C4">
        <w:rPr>
          <w:rFonts w:asciiTheme="majorHAnsi" w:hAnsiTheme="majorHAnsi" w:cstheme="majorHAnsi"/>
          <w:bCs/>
          <w:sz w:val="24"/>
          <w:lang w:val="en-GB"/>
        </w:rPr>
        <w:t>new infections, assuming a 20% reduction in transmission for 180 days.</w:t>
      </w:r>
      <w:r w:rsidR="00B57052" w:rsidRPr="005B33C4">
        <w:rPr>
          <w:rFonts w:asciiTheme="majorHAnsi" w:hAnsiTheme="majorHAnsi" w:cstheme="majorHAnsi"/>
          <w:sz w:val="24"/>
        </w:rPr>
        <w:t xml:space="preserve"> </w:t>
      </w:r>
      <w:r w:rsidRPr="005B33C4">
        <w:rPr>
          <w:rFonts w:asciiTheme="majorHAnsi" w:hAnsiTheme="majorHAnsi" w:cstheme="majorHAnsi"/>
          <w:bCs/>
          <w:sz w:val="24"/>
          <w:lang w:val="en-GB"/>
        </w:rPr>
        <w:t xml:space="preserve">NPI implementation in Plateau should consider </w:t>
      </w:r>
      <w:r w:rsidR="00E47853" w:rsidRPr="005B33C4">
        <w:rPr>
          <w:rFonts w:asciiTheme="majorHAnsi" w:hAnsiTheme="majorHAnsi" w:cstheme="majorHAnsi"/>
          <w:bCs/>
          <w:sz w:val="24"/>
          <w:lang w:val="en-GB"/>
        </w:rPr>
        <w:t xml:space="preserve">potential risk of underreported cases, </w:t>
      </w:r>
      <w:r w:rsidRPr="005B33C4">
        <w:rPr>
          <w:rFonts w:asciiTheme="majorHAnsi" w:hAnsiTheme="majorHAnsi" w:cstheme="majorHAnsi"/>
          <w:bCs/>
          <w:sz w:val="24"/>
          <w:lang w:val="en-GB"/>
        </w:rPr>
        <w:t xml:space="preserve">concentration of reported cases in </w:t>
      </w:r>
      <w:r w:rsidR="005B46C6" w:rsidRPr="005B33C4">
        <w:rPr>
          <w:rFonts w:asciiTheme="majorHAnsi" w:hAnsiTheme="majorHAnsi" w:cstheme="majorHAnsi"/>
          <w:bCs/>
          <w:sz w:val="24"/>
          <w:lang w:val="en-GB"/>
        </w:rPr>
        <w:t>Jos</w:t>
      </w:r>
      <w:r w:rsidRPr="005B33C4">
        <w:rPr>
          <w:rFonts w:asciiTheme="majorHAnsi" w:hAnsiTheme="majorHAnsi" w:cstheme="majorHAnsi"/>
          <w:bCs/>
          <w:sz w:val="24"/>
          <w:lang w:val="en-GB"/>
        </w:rPr>
        <w:t xml:space="preserve">, </w:t>
      </w:r>
      <w:r w:rsidR="005B46C6" w:rsidRPr="005B33C4">
        <w:rPr>
          <w:rFonts w:asciiTheme="majorHAnsi" w:hAnsiTheme="majorHAnsi" w:cstheme="majorHAnsi"/>
          <w:bCs/>
          <w:sz w:val="24"/>
          <w:lang w:val="en-GB"/>
        </w:rPr>
        <w:t xml:space="preserve">proximity to Abuja and Kano and </w:t>
      </w:r>
      <w:r w:rsidR="004A0697" w:rsidRPr="005B33C4">
        <w:rPr>
          <w:rFonts w:asciiTheme="majorHAnsi" w:hAnsiTheme="majorHAnsi" w:cstheme="majorHAnsi"/>
          <w:bCs/>
          <w:sz w:val="24"/>
          <w:lang w:val="en-GB"/>
        </w:rPr>
        <w:t>the need to improve testing</w:t>
      </w:r>
      <w:r w:rsidRPr="005B33C4">
        <w:rPr>
          <w:rFonts w:asciiTheme="majorHAnsi" w:hAnsiTheme="majorHAnsi" w:cstheme="majorHAnsi"/>
          <w:bCs/>
          <w:sz w:val="24"/>
          <w:lang w:val="en-GB"/>
        </w:rPr>
        <w:t xml:space="preserve">. </w:t>
      </w:r>
      <w:r w:rsidR="00E47853" w:rsidRPr="005B33C4">
        <w:rPr>
          <w:rFonts w:asciiTheme="majorHAnsi" w:hAnsiTheme="majorHAnsi" w:cstheme="majorHAnsi"/>
          <w:bCs/>
          <w:sz w:val="24"/>
          <w:lang w:val="en-GB"/>
        </w:rPr>
        <w:t xml:space="preserve">Policymakers should </w:t>
      </w:r>
      <w:r w:rsidR="004A0697" w:rsidRPr="005B33C4">
        <w:rPr>
          <w:rFonts w:asciiTheme="majorHAnsi" w:hAnsiTheme="majorHAnsi" w:cstheme="majorHAnsi"/>
          <w:bCs/>
          <w:sz w:val="24"/>
          <w:lang w:val="en-GB"/>
        </w:rPr>
        <w:t xml:space="preserve">also offer palliatives </w:t>
      </w:r>
      <w:r w:rsidR="00FC1967" w:rsidRPr="005B33C4">
        <w:rPr>
          <w:rFonts w:asciiTheme="majorHAnsi" w:hAnsiTheme="majorHAnsi" w:cstheme="majorHAnsi"/>
          <w:bCs/>
          <w:sz w:val="24"/>
          <w:lang w:val="en-GB"/>
        </w:rPr>
        <w:t xml:space="preserve">in areas of lockdown </w:t>
      </w:r>
      <w:r w:rsidR="00E47853" w:rsidRPr="005B33C4">
        <w:rPr>
          <w:rFonts w:asciiTheme="majorHAnsi" w:hAnsiTheme="majorHAnsi" w:cstheme="majorHAnsi"/>
          <w:bCs/>
          <w:sz w:val="24"/>
          <w:lang w:val="en-GB"/>
        </w:rPr>
        <w:t>given the state’s large population of informal workers.</w:t>
      </w:r>
    </w:p>
    <w:p w14:paraId="5AE62497" w14:textId="77777777" w:rsidR="00082D5B" w:rsidRPr="005B33C4" w:rsidRDefault="00082D5B" w:rsidP="00F00CE4">
      <w:pPr>
        <w:jc w:val="both"/>
        <w:rPr>
          <w:rFonts w:asciiTheme="majorHAnsi" w:hAnsiTheme="majorHAnsi" w:cstheme="majorHAnsi"/>
          <w:b/>
          <w:bCs/>
          <w:sz w:val="24"/>
          <w:u w:val="single"/>
          <w:lang w:val="en-GB"/>
        </w:rPr>
      </w:pPr>
    </w:p>
    <w:p w14:paraId="4A16A027" w14:textId="25E407DC" w:rsidR="00F00CE4" w:rsidRPr="005B33C4" w:rsidRDefault="00E4048E" w:rsidP="00F00CE4">
      <w:pPr>
        <w:jc w:val="both"/>
        <w:rPr>
          <w:rFonts w:asciiTheme="majorHAnsi" w:hAnsiTheme="majorHAnsi" w:cstheme="majorHAnsi"/>
          <w:sz w:val="24"/>
        </w:rPr>
      </w:pPr>
      <w:r w:rsidRPr="005B33C4">
        <w:rPr>
          <w:rFonts w:asciiTheme="majorHAnsi" w:hAnsiTheme="majorHAnsi" w:cstheme="majorHAnsi"/>
          <w:b/>
          <w:bCs/>
          <w:sz w:val="24"/>
          <w:u w:val="single"/>
        </w:rPr>
        <w:t>Context</w:t>
      </w:r>
      <w:r w:rsidR="00F704AD" w:rsidRPr="005B33C4">
        <w:rPr>
          <w:rFonts w:asciiTheme="majorHAnsi" w:hAnsiTheme="majorHAnsi" w:cstheme="majorHAnsi"/>
          <w:b/>
          <w:bCs/>
          <w:sz w:val="24"/>
        </w:rPr>
        <w:t>:</w:t>
      </w:r>
      <w:r w:rsidR="00210FDD" w:rsidRPr="005B33C4">
        <w:rPr>
          <w:rFonts w:asciiTheme="majorHAnsi" w:hAnsiTheme="majorHAnsi" w:cstheme="majorHAnsi"/>
          <w:b/>
          <w:bCs/>
          <w:sz w:val="24"/>
        </w:rPr>
        <w:t xml:space="preserve"> </w:t>
      </w:r>
      <w:r w:rsidR="00F00CE4" w:rsidRPr="005B33C4">
        <w:rPr>
          <w:rFonts w:asciiTheme="majorHAnsi" w:hAnsiTheme="majorHAnsi" w:cstheme="majorHAnsi"/>
          <w:sz w:val="24"/>
        </w:rPr>
        <w:t>As of Ju</w:t>
      </w:r>
      <w:r w:rsidR="00B57052" w:rsidRPr="005B33C4">
        <w:rPr>
          <w:rFonts w:asciiTheme="majorHAnsi" w:hAnsiTheme="majorHAnsi" w:cstheme="majorHAnsi"/>
          <w:sz w:val="24"/>
        </w:rPr>
        <w:t>ly</w:t>
      </w:r>
      <w:r w:rsidR="00F00CE4" w:rsidRPr="005B33C4">
        <w:rPr>
          <w:rFonts w:asciiTheme="majorHAnsi" w:hAnsiTheme="majorHAnsi" w:cstheme="majorHAnsi"/>
          <w:sz w:val="24"/>
        </w:rPr>
        <w:t xml:space="preserve"> </w:t>
      </w:r>
      <w:r w:rsidR="006E7DDC" w:rsidRPr="005B33C4">
        <w:rPr>
          <w:rFonts w:asciiTheme="majorHAnsi" w:hAnsiTheme="majorHAnsi" w:cstheme="majorHAnsi"/>
          <w:sz w:val="24"/>
        </w:rPr>
        <w:t>12</w:t>
      </w:r>
      <w:r w:rsidR="000332C0" w:rsidRPr="005B33C4">
        <w:rPr>
          <w:rFonts w:asciiTheme="majorHAnsi" w:hAnsiTheme="majorHAnsi" w:cstheme="majorHAnsi"/>
          <w:sz w:val="24"/>
          <w:vertAlign w:val="superscript"/>
        </w:rPr>
        <w:t>th</w:t>
      </w:r>
      <w:r w:rsidR="00F00CE4" w:rsidRPr="005B33C4">
        <w:rPr>
          <w:rFonts w:asciiTheme="majorHAnsi" w:hAnsiTheme="majorHAnsi" w:cstheme="majorHAnsi"/>
          <w:sz w:val="24"/>
        </w:rPr>
        <w:t xml:space="preserve">, </w:t>
      </w:r>
      <w:r w:rsidR="00E47853" w:rsidRPr="005B33C4">
        <w:rPr>
          <w:rFonts w:asciiTheme="majorHAnsi" w:hAnsiTheme="majorHAnsi" w:cstheme="majorHAnsi"/>
          <w:sz w:val="24"/>
        </w:rPr>
        <w:t xml:space="preserve">Plateau State had </w:t>
      </w:r>
      <w:r w:rsidR="006E7DDC" w:rsidRPr="005B33C4">
        <w:rPr>
          <w:rFonts w:asciiTheme="majorHAnsi" w:hAnsiTheme="majorHAnsi" w:cstheme="majorHAnsi"/>
          <w:sz w:val="24"/>
        </w:rPr>
        <w:t>5</w:t>
      </w:r>
      <w:r w:rsidR="00B57052" w:rsidRPr="005B33C4">
        <w:rPr>
          <w:rFonts w:asciiTheme="majorHAnsi" w:hAnsiTheme="majorHAnsi" w:cstheme="majorHAnsi"/>
          <w:sz w:val="24"/>
        </w:rPr>
        <w:t>1</w:t>
      </w:r>
      <w:r w:rsidR="006E7DDC" w:rsidRPr="005B33C4">
        <w:rPr>
          <w:rFonts w:asciiTheme="majorHAnsi" w:hAnsiTheme="majorHAnsi" w:cstheme="majorHAnsi"/>
          <w:sz w:val="24"/>
        </w:rPr>
        <w:t>6</w:t>
      </w:r>
      <w:r w:rsidR="00E47853" w:rsidRPr="005B33C4">
        <w:rPr>
          <w:rFonts w:asciiTheme="majorHAnsi" w:hAnsiTheme="majorHAnsi" w:cstheme="majorHAnsi"/>
          <w:sz w:val="24"/>
        </w:rPr>
        <w:t xml:space="preserve"> confirmed cases and </w:t>
      </w:r>
      <w:r w:rsidR="00B57052" w:rsidRPr="005B33C4">
        <w:rPr>
          <w:rFonts w:asciiTheme="majorHAnsi" w:hAnsiTheme="majorHAnsi" w:cstheme="majorHAnsi"/>
          <w:sz w:val="24"/>
        </w:rPr>
        <w:t>1</w:t>
      </w:r>
      <w:r w:rsidR="006E7DDC" w:rsidRPr="005B33C4">
        <w:rPr>
          <w:rFonts w:asciiTheme="majorHAnsi" w:hAnsiTheme="majorHAnsi" w:cstheme="majorHAnsi"/>
          <w:sz w:val="24"/>
        </w:rPr>
        <w:t>6</w:t>
      </w:r>
      <w:r w:rsidR="00E47853" w:rsidRPr="005B33C4">
        <w:rPr>
          <w:rFonts w:asciiTheme="majorHAnsi" w:hAnsiTheme="majorHAnsi" w:cstheme="majorHAnsi"/>
          <w:sz w:val="24"/>
        </w:rPr>
        <w:t xml:space="preserve"> deaths</w:t>
      </w:r>
      <w:r w:rsidR="00E47853" w:rsidRPr="005B33C4">
        <w:rPr>
          <w:rStyle w:val="EndnoteReference"/>
          <w:rFonts w:asciiTheme="majorHAnsi" w:hAnsiTheme="majorHAnsi" w:cstheme="majorHAnsi"/>
          <w:sz w:val="24"/>
        </w:rPr>
        <w:endnoteReference w:id="1"/>
      </w:r>
      <w:r w:rsidR="00F00CE4" w:rsidRPr="005B33C4">
        <w:rPr>
          <w:rFonts w:asciiTheme="majorHAnsi" w:hAnsiTheme="majorHAnsi" w:cstheme="majorHAnsi"/>
          <w:sz w:val="24"/>
        </w:rPr>
        <w:t xml:space="preserve">. </w:t>
      </w:r>
      <w:r w:rsidR="00E47853" w:rsidRPr="005B33C4">
        <w:rPr>
          <w:rFonts w:asciiTheme="majorHAnsi" w:hAnsiTheme="majorHAnsi" w:cstheme="majorHAnsi"/>
          <w:sz w:val="24"/>
        </w:rPr>
        <w:t xml:space="preserve">With the number of confirmed cases continuing to rise, policymakers can consider options to contain pandemic spread and to scale medical response. Furthermore, policymakers may need to consider other factors likely to impact effective NPI implementation (e.g. population density, </w:t>
      </w:r>
      <w:bookmarkStart w:id="0" w:name="_Hlk42606605"/>
      <w:r w:rsidR="00E47853" w:rsidRPr="005B33C4">
        <w:rPr>
          <w:rFonts w:asciiTheme="majorHAnsi" w:hAnsiTheme="majorHAnsi" w:cstheme="majorHAnsi"/>
          <w:sz w:val="24"/>
        </w:rPr>
        <w:t xml:space="preserve">pandemic spread in neighboring </w:t>
      </w:r>
      <w:bookmarkEnd w:id="0"/>
      <w:r w:rsidR="00E47853" w:rsidRPr="005B33C4">
        <w:rPr>
          <w:rFonts w:asciiTheme="majorHAnsi" w:hAnsiTheme="majorHAnsi" w:cstheme="majorHAnsi"/>
          <w:sz w:val="24"/>
        </w:rPr>
        <w:t>states and proportion of informal workers). In this paper, we present estimated levels of pandemic spread, required hospitalization and ICU capacity, and deaths in the state and discuss considerations to inform pandemic response.</w:t>
      </w:r>
    </w:p>
    <w:p w14:paraId="610AD634" w14:textId="77777777" w:rsidR="008D22B3" w:rsidRPr="005B33C4" w:rsidRDefault="008D22B3" w:rsidP="00F00CE4">
      <w:pPr>
        <w:jc w:val="both"/>
        <w:rPr>
          <w:rFonts w:asciiTheme="majorHAnsi" w:hAnsiTheme="majorHAnsi" w:cstheme="majorHAnsi"/>
          <w:sz w:val="24"/>
        </w:rPr>
      </w:pPr>
    </w:p>
    <w:p w14:paraId="0CFB1A46" w14:textId="2B9F607E" w:rsidR="00935096" w:rsidRPr="005B33C4" w:rsidRDefault="008D22B3" w:rsidP="0013485C">
      <w:pPr>
        <w:jc w:val="both"/>
        <w:rPr>
          <w:rFonts w:asciiTheme="majorHAnsi" w:hAnsiTheme="majorHAnsi" w:cstheme="majorHAnsi"/>
          <w:bCs/>
          <w:sz w:val="24"/>
        </w:rPr>
      </w:pPr>
      <w:r w:rsidRPr="005B33C4">
        <w:rPr>
          <w:rFonts w:asciiTheme="majorHAnsi" w:hAnsiTheme="majorHAnsi" w:cstheme="majorHAnsi"/>
          <w:b/>
          <w:sz w:val="24"/>
          <w:u w:val="single"/>
        </w:rPr>
        <w:t>Caveat – Importance and limitations of testing data:</w:t>
      </w:r>
      <w:r w:rsidR="00D04AB9" w:rsidRPr="005B33C4">
        <w:rPr>
          <w:rFonts w:asciiTheme="majorHAnsi" w:hAnsiTheme="majorHAnsi" w:cstheme="majorHAnsi"/>
          <w:b/>
          <w:sz w:val="24"/>
          <w:u w:val="single"/>
        </w:rPr>
        <w:t xml:space="preserve"> </w:t>
      </w:r>
      <w:r w:rsidR="00935096" w:rsidRPr="005B33C4">
        <w:rPr>
          <w:rFonts w:asciiTheme="majorHAnsi" w:hAnsiTheme="majorHAnsi" w:cstheme="majorHAnsi"/>
          <w:bCs/>
          <w:sz w:val="24"/>
        </w:rPr>
        <w:t>Testing data provides insights into the current state of the pandemic, helps identify geographies for targeted interventions, and allows for more accurate projections of spread.</w:t>
      </w:r>
      <w:r w:rsidR="00935096" w:rsidRPr="005B33C4">
        <w:rPr>
          <w:rFonts w:asciiTheme="majorHAnsi" w:hAnsiTheme="majorHAnsi" w:cstheme="majorHAnsi"/>
          <w:sz w:val="24"/>
        </w:rPr>
        <w:t xml:space="preserve"> </w:t>
      </w:r>
      <w:r w:rsidR="00935096" w:rsidRPr="005B33C4">
        <w:rPr>
          <w:rFonts w:asciiTheme="majorHAnsi" w:hAnsiTheme="majorHAnsi" w:cstheme="majorHAnsi"/>
          <w:bCs/>
          <w:sz w:val="24"/>
        </w:rPr>
        <w:t xml:space="preserve">In Plateau, the positivity rate is </w:t>
      </w:r>
      <w:r w:rsidR="005B7FB1" w:rsidRPr="005B33C4">
        <w:rPr>
          <w:rFonts w:asciiTheme="majorHAnsi" w:hAnsiTheme="majorHAnsi" w:cstheme="majorHAnsi"/>
          <w:bCs/>
          <w:sz w:val="24"/>
        </w:rPr>
        <w:t>~</w:t>
      </w:r>
      <w:r w:rsidR="00B3531B" w:rsidRPr="005B33C4">
        <w:rPr>
          <w:rFonts w:asciiTheme="majorHAnsi" w:hAnsiTheme="majorHAnsi" w:cstheme="majorHAnsi"/>
          <w:bCs/>
          <w:sz w:val="24"/>
        </w:rPr>
        <w:t>8</w:t>
      </w:r>
      <w:r w:rsidR="005B7FB1" w:rsidRPr="005B33C4">
        <w:rPr>
          <w:rFonts w:asciiTheme="majorHAnsi" w:hAnsiTheme="majorHAnsi" w:cstheme="majorHAnsi"/>
          <w:bCs/>
          <w:sz w:val="24"/>
        </w:rPr>
        <w:t>0</w:t>
      </w:r>
      <w:r w:rsidR="00935096" w:rsidRPr="005B33C4">
        <w:rPr>
          <w:rFonts w:asciiTheme="majorHAnsi" w:hAnsiTheme="majorHAnsi" w:cstheme="majorHAnsi"/>
          <w:bCs/>
          <w:sz w:val="24"/>
        </w:rPr>
        <w:t>%</w:t>
      </w:r>
      <w:r w:rsidR="00935096" w:rsidRPr="005B33C4">
        <w:rPr>
          <w:rStyle w:val="EndnoteReference"/>
          <w:rFonts w:asciiTheme="majorHAnsi" w:hAnsiTheme="majorHAnsi" w:cstheme="majorHAnsi"/>
          <w:sz w:val="24"/>
        </w:rPr>
        <w:endnoteReference w:id="2"/>
      </w:r>
      <w:r w:rsidR="00935096" w:rsidRPr="005B33C4">
        <w:rPr>
          <w:rFonts w:asciiTheme="majorHAnsi" w:hAnsiTheme="majorHAnsi" w:cstheme="majorHAnsi"/>
          <w:bCs/>
          <w:sz w:val="24"/>
        </w:rPr>
        <w:t>, which is higher than the national average of 2</w:t>
      </w:r>
      <w:r w:rsidR="00F66FDA" w:rsidRPr="005B33C4">
        <w:rPr>
          <w:rFonts w:asciiTheme="majorHAnsi" w:hAnsiTheme="majorHAnsi" w:cstheme="majorHAnsi"/>
          <w:bCs/>
          <w:sz w:val="24"/>
        </w:rPr>
        <w:t>1</w:t>
      </w:r>
      <w:r w:rsidR="00935096" w:rsidRPr="005B33C4">
        <w:rPr>
          <w:rFonts w:asciiTheme="majorHAnsi" w:hAnsiTheme="majorHAnsi" w:cstheme="majorHAnsi"/>
          <w:bCs/>
          <w:sz w:val="24"/>
        </w:rPr>
        <w:t>%</w:t>
      </w:r>
      <w:r w:rsidR="00935096" w:rsidRPr="005B33C4">
        <w:rPr>
          <w:rStyle w:val="EndnoteReference"/>
          <w:rFonts w:asciiTheme="majorHAnsi" w:hAnsiTheme="majorHAnsi" w:cstheme="majorHAnsi"/>
          <w:sz w:val="24"/>
        </w:rPr>
        <w:endnoteReference w:id="3"/>
      </w:r>
      <w:r w:rsidR="0013485C" w:rsidRPr="005B33C4">
        <w:rPr>
          <w:rFonts w:asciiTheme="majorHAnsi" w:hAnsiTheme="majorHAnsi" w:cstheme="majorHAnsi"/>
          <w:bCs/>
          <w:sz w:val="24"/>
        </w:rPr>
        <w:t xml:space="preserve"> and implies an urgent need to improve testing</w:t>
      </w:r>
      <w:r w:rsidR="00935096" w:rsidRPr="005B33C4">
        <w:rPr>
          <w:rFonts w:asciiTheme="majorHAnsi" w:hAnsiTheme="majorHAnsi" w:cstheme="majorHAnsi"/>
          <w:bCs/>
          <w:sz w:val="24"/>
        </w:rPr>
        <w:t>. It is important to note that this testing limitation introduces a high degree of uncertainty</w:t>
      </w:r>
      <w:r w:rsidR="00B421A5" w:rsidRPr="005B33C4">
        <w:rPr>
          <w:rFonts w:asciiTheme="majorHAnsi" w:hAnsiTheme="majorHAnsi" w:cstheme="majorHAnsi"/>
          <w:bCs/>
          <w:sz w:val="24"/>
        </w:rPr>
        <w:t>,</w:t>
      </w:r>
      <w:r w:rsidR="00935096" w:rsidRPr="005B33C4">
        <w:rPr>
          <w:rFonts w:asciiTheme="majorHAnsi" w:hAnsiTheme="majorHAnsi" w:cstheme="majorHAnsi"/>
          <w:bCs/>
          <w:sz w:val="24"/>
        </w:rPr>
        <w:t xml:space="preserve"> affects model outputs and underestimates the true extent of spread. </w:t>
      </w:r>
    </w:p>
    <w:p w14:paraId="49D78A6E" w14:textId="77777777" w:rsidR="000332C0" w:rsidRPr="005B33C4" w:rsidRDefault="000332C0" w:rsidP="00EA45F4">
      <w:pPr>
        <w:jc w:val="both"/>
        <w:rPr>
          <w:rFonts w:asciiTheme="majorHAnsi" w:hAnsiTheme="majorHAnsi" w:cstheme="majorHAnsi"/>
          <w:sz w:val="24"/>
          <w:u w:val="single"/>
        </w:rPr>
      </w:pPr>
    </w:p>
    <w:p w14:paraId="488D92F9" w14:textId="266350C2" w:rsidR="00935096" w:rsidRPr="005B33C4" w:rsidRDefault="009D36BD" w:rsidP="00FE04D7">
      <w:pPr>
        <w:jc w:val="both"/>
        <w:rPr>
          <w:rFonts w:asciiTheme="majorHAnsi" w:hAnsiTheme="majorHAnsi" w:cstheme="majorHAnsi"/>
          <w:sz w:val="24"/>
        </w:rPr>
      </w:pPr>
      <w:r w:rsidRPr="005B33C4">
        <w:rPr>
          <w:rFonts w:asciiTheme="majorHAnsi" w:hAnsiTheme="majorHAnsi" w:cstheme="majorHAnsi"/>
          <w:b/>
          <w:bCs/>
          <w:sz w:val="24"/>
          <w:u w:val="single"/>
        </w:rPr>
        <w:t>Modelling methodology</w:t>
      </w:r>
      <w:r w:rsidR="00040D56" w:rsidRPr="005B33C4">
        <w:rPr>
          <w:rFonts w:asciiTheme="majorHAnsi" w:hAnsiTheme="majorHAnsi" w:cstheme="majorHAnsi"/>
          <w:b/>
          <w:bCs/>
          <w:sz w:val="24"/>
          <w:u w:val="single"/>
        </w:rPr>
        <w:t>:</w:t>
      </w:r>
      <w:r w:rsidR="00E61FB0" w:rsidRPr="005B33C4">
        <w:rPr>
          <w:rFonts w:asciiTheme="majorHAnsi" w:hAnsiTheme="majorHAnsi" w:cstheme="majorHAnsi"/>
          <w:bCs/>
          <w:sz w:val="24"/>
        </w:rPr>
        <w:t xml:space="preserve"> </w:t>
      </w:r>
      <w:r w:rsidR="00B57052" w:rsidRPr="005B33C4">
        <w:rPr>
          <w:rFonts w:asciiTheme="majorHAnsi" w:hAnsiTheme="majorHAnsi" w:cstheme="majorHAnsi"/>
          <w:bCs/>
          <w:sz w:val="24"/>
        </w:rPr>
        <w:t xml:space="preserve">We use two models to estimate future pandemic spread in Plateau. </w:t>
      </w:r>
      <w:r w:rsidR="00B57052" w:rsidRPr="005B33C4">
        <w:rPr>
          <w:rFonts w:asciiTheme="majorHAnsi" w:hAnsiTheme="majorHAnsi" w:cstheme="majorHAnsi"/>
          <w:bCs/>
          <w:sz w:val="24"/>
          <w:u w:val="single"/>
        </w:rPr>
        <w:t>Model 1</w:t>
      </w:r>
      <w:r w:rsidR="00B57052" w:rsidRPr="005B33C4">
        <w:rPr>
          <w:rFonts w:asciiTheme="majorHAnsi" w:hAnsiTheme="majorHAnsi" w:cstheme="majorHAnsi"/>
          <w:bCs/>
          <w:sz w:val="24"/>
        </w:rPr>
        <w:t xml:space="preserve"> is an SEIR model that predicts the number of detected cases and total infections (detected and undetected) based on historically reported cases, which is dependent on the current testing approach and previous interventions. Model 1 also estimates total deaths based on historical deaths. For Model 1, we show a scenario in which NPIs continue as is.  </w:t>
      </w:r>
      <w:r w:rsidR="00B57052" w:rsidRPr="005B33C4">
        <w:rPr>
          <w:rFonts w:asciiTheme="majorHAnsi" w:hAnsiTheme="majorHAnsi" w:cstheme="majorHAnsi"/>
          <w:bCs/>
          <w:sz w:val="24"/>
          <w:u w:val="single"/>
        </w:rPr>
        <w:t>Model 2</w:t>
      </w:r>
      <w:r w:rsidR="00B57052" w:rsidRPr="005B33C4">
        <w:rPr>
          <w:rFonts w:asciiTheme="majorHAnsi" w:hAnsiTheme="majorHAnsi" w:cstheme="majorHAnsi"/>
          <w:bCs/>
          <w:sz w:val="24"/>
        </w:rPr>
        <w:t xml:space="preserve"> is an SEIR model that estimates total infections (detected and undetected) based on historical deaths and previous interventions. </w:t>
      </w:r>
      <w:r w:rsidR="00B57052" w:rsidRPr="005B33C4">
        <w:rPr>
          <w:rFonts w:asciiTheme="majorHAnsi" w:hAnsiTheme="majorHAnsi" w:cstheme="majorHAnsi"/>
          <w:sz w:val="24"/>
        </w:rPr>
        <w:t xml:space="preserve">For Model 2, we show a scenario where transmission is reduced by 20% for 180 days as a result of NPIs. The range of number of detected cases or infections per month, new cases / infections per month, hospital bed capacity required, ICU bed capacity required and number of deaths </w:t>
      </w:r>
      <w:r w:rsidR="00B57052" w:rsidRPr="005B33C4">
        <w:rPr>
          <w:rFonts w:asciiTheme="majorHAnsi" w:hAnsiTheme="majorHAnsi" w:cstheme="majorHAnsi"/>
          <w:sz w:val="24"/>
          <w:u w:val="single"/>
        </w:rPr>
        <w:t>July and August 2020</w:t>
      </w:r>
      <w:r w:rsidR="00B57052" w:rsidRPr="005B33C4">
        <w:rPr>
          <w:rFonts w:asciiTheme="majorHAnsi" w:hAnsiTheme="majorHAnsi" w:cstheme="majorHAnsi"/>
          <w:sz w:val="24"/>
        </w:rPr>
        <w:t xml:space="preserve"> for the scenarios is listed below. </w:t>
      </w:r>
      <w:r w:rsidR="00C4721A" w:rsidRPr="005B33C4">
        <w:rPr>
          <w:rFonts w:asciiTheme="majorHAnsi" w:hAnsiTheme="majorHAnsi" w:cstheme="majorHAnsi"/>
          <w:sz w:val="24"/>
        </w:rPr>
        <w:t>Note: for Model 1, hospital bed capacity needed is shown as cumulative numbers of cases requiring hospitalization since the beginning of the epidemic (appendix 1).</w:t>
      </w:r>
    </w:p>
    <w:p w14:paraId="7342C923" w14:textId="77777777" w:rsidR="003A2A10" w:rsidRPr="005B33C4" w:rsidRDefault="003A2A10" w:rsidP="00E61FB0">
      <w:pPr>
        <w:jc w:val="both"/>
        <w:rPr>
          <w:rFonts w:asciiTheme="majorHAnsi" w:hAnsiTheme="majorHAnsi" w:cstheme="majorHAnsi"/>
          <w:b/>
          <w:bCs/>
          <w:sz w:val="24"/>
          <w:u w:val="single"/>
        </w:rPr>
      </w:pPr>
    </w:p>
    <w:p w14:paraId="58A43C81" w14:textId="5426E598" w:rsidR="00E61FB0" w:rsidRPr="005B33C4" w:rsidRDefault="00E61FB0" w:rsidP="00E61FB0">
      <w:pPr>
        <w:jc w:val="both"/>
        <w:rPr>
          <w:rFonts w:asciiTheme="majorHAnsi" w:hAnsiTheme="majorHAnsi" w:cstheme="majorHAnsi"/>
          <w:b/>
          <w:bCs/>
          <w:sz w:val="24"/>
          <w:u w:val="single"/>
        </w:rPr>
      </w:pPr>
      <w:r w:rsidRPr="005B33C4">
        <w:rPr>
          <w:rFonts w:asciiTheme="majorHAnsi" w:hAnsiTheme="majorHAnsi" w:cstheme="majorHAnsi"/>
          <w:b/>
          <w:bCs/>
          <w:sz w:val="24"/>
          <w:u w:val="single"/>
        </w:rPr>
        <w:t xml:space="preserve">Modelling results for Plateau State </w:t>
      </w:r>
    </w:p>
    <w:p w14:paraId="367FFAF1" w14:textId="77777777" w:rsidR="00EA4C08" w:rsidRPr="005B33C4" w:rsidRDefault="00EA4C08" w:rsidP="00EA4C08">
      <w:pPr>
        <w:rPr>
          <w:rFonts w:asciiTheme="majorHAnsi" w:hAnsiTheme="majorHAnsi" w:cstheme="majorHAnsi"/>
          <w:b/>
          <w:sz w:val="24"/>
        </w:rPr>
      </w:pPr>
      <w:r w:rsidRPr="005B33C4">
        <w:rPr>
          <w:rFonts w:asciiTheme="majorHAnsi" w:hAnsiTheme="majorHAnsi" w:cstheme="majorHAnsi"/>
          <w:b/>
          <w:sz w:val="24"/>
        </w:rPr>
        <w:t>Model 1 - “Continuation of current NPIs as is”</w:t>
      </w:r>
    </w:p>
    <w:tbl>
      <w:tblPr>
        <w:tblStyle w:val="TableGrid"/>
        <w:tblW w:w="9493" w:type="dxa"/>
        <w:tblCellMar>
          <w:left w:w="72" w:type="dxa"/>
          <w:right w:w="72" w:type="dxa"/>
        </w:tblCellMar>
        <w:tblLook w:val="04A0" w:firstRow="1" w:lastRow="0" w:firstColumn="1" w:lastColumn="0" w:noHBand="0" w:noVBand="1"/>
      </w:tblPr>
      <w:tblGrid>
        <w:gridCol w:w="1234"/>
        <w:gridCol w:w="1089"/>
        <w:gridCol w:w="1234"/>
        <w:gridCol w:w="1234"/>
        <w:gridCol w:w="1234"/>
        <w:gridCol w:w="1089"/>
        <w:gridCol w:w="1234"/>
        <w:gridCol w:w="1234"/>
      </w:tblGrid>
      <w:tr w:rsidR="006870E5" w:rsidRPr="005B33C4" w14:paraId="5A293AAC" w14:textId="77777777" w:rsidTr="00C62248">
        <w:trPr>
          <w:trHeight w:val="83"/>
        </w:trPr>
        <w:tc>
          <w:tcPr>
            <w:tcW w:w="4673" w:type="dxa"/>
            <w:gridSpan w:val="4"/>
          </w:tcPr>
          <w:p w14:paraId="0F2062A2"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July 2020</w:t>
            </w:r>
          </w:p>
        </w:tc>
        <w:tc>
          <w:tcPr>
            <w:tcW w:w="4820" w:type="dxa"/>
            <w:gridSpan w:val="4"/>
          </w:tcPr>
          <w:p w14:paraId="68748BEF"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August 2020</w:t>
            </w:r>
          </w:p>
        </w:tc>
      </w:tr>
      <w:tr w:rsidR="006870E5" w:rsidRPr="005B33C4" w14:paraId="61EA9B57" w14:textId="77777777" w:rsidTr="00C62248">
        <w:trPr>
          <w:trHeight w:val="163"/>
        </w:trPr>
        <w:tc>
          <w:tcPr>
            <w:tcW w:w="1129" w:type="dxa"/>
          </w:tcPr>
          <w:p w14:paraId="7ABCB312"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Cumulative cases by end of month </w:t>
            </w:r>
          </w:p>
        </w:tc>
        <w:tc>
          <w:tcPr>
            <w:tcW w:w="1276" w:type="dxa"/>
          </w:tcPr>
          <w:p w14:paraId="342EAA88"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Total infections (July 31</w:t>
            </w:r>
            <w:proofErr w:type="gramStart"/>
            <w:r w:rsidRPr="005B33C4">
              <w:rPr>
                <w:rFonts w:asciiTheme="majorHAnsi" w:hAnsiTheme="majorHAnsi" w:cstheme="majorHAnsi"/>
                <w:sz w:val="24"/>
                <w:vertAlign w:val="superscript"/>
              </w:rPr>
              <w:t xml:space="preserve">st </w:t>
            </w:r>
            <w:r w:rsidRPr="005B33C4">
              <w:rPr>
                <w:rFonts w:asciiTheme="majorHAnsi" w:hAnsiTheme="majorHAnsi" w:cstheme="majorHAnsi"/>
                <w:sz w:val="24"/>
              </w:rPr>
              <w:t>)</w:t>
            </w:r>
            <w:proofErr w:type="gramEnd"/>
          </w:p>
        </w:tc>
        <w:tc>
          <w:tcPr>
            <w:tcW w:w="1134" w:type="dxa"/>
          </w:tcPr>
          <w:p w14:paraId="7D50F9F2"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Cumulative Hospital bed capacity required </w:t>
            </w:r>
          </w:p>
        </w:tc>
        <w:tc>
          <w:tcPr>
            <w:tcW w:w="1134" w:type="dxa"/>
          </w:tcPr>
          <w:p w14:paraId="2691B140"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Cumulative deaths by end of month</w:t>
            </w:r>
          </w:p>
        </w:tc>
        <w:tc>
          <w:tcPr>
            <w:tcW w:w="1276" w:type="dxa"/>
          </w:tcPr>
          <w:p w14:paraId="3E49B34D"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Cumulative cases by end of month </w:t>
            </w:r>
          </w:p>
        </w:tc>
        <w:tc>
          <w:tcPr>
            <w:tcW w:w="1276" w:type="dxa"/>
          </w:tcPr>
          <w:p w14:paraId="2C705CA7"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Total infections (August 31</w:t>
            </w:r>
            <w:proofErr w:type="gramStart"/>
            <w:r w:rsidRPr="005B33C4">
              <w:rPr>
                <w:rFonts w:asciiTheme="majorHAnsi" w:hAnsiTheme="majorHAnsi" w:cstheme="majorHAnsi"/>
                <w:sz w:val="24"/>
                <w:vertAlign w:val="superscript"/>
              </w:rPr>
              <w:t xml:space="preserve">st </w:t>
            </w:r>
            <w:r w:rsidRPr="005B33C4">
              <w:rPr>
                <w:rFonts w:asciiTheme="majorHAnsi" w:hAnsiTheme="majorHAnsi" w:cstheme="majorHAnsi"/>
                <w:sz w:val="24"/>
              </w:rPr>
              <w:t>)</w:t>
            </w:r>
            <w:proofErr w:type="gramEnd"/>
          </w:p>
        </w:tc>
        <w:tc>
          <w:tcPr>
            <w:tcW w:w="1134" w:type="dxa"/>
          </w:tcPr>
          <w:p w14:paraId="6D9F37AD"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Cumulative Hospital bed capacity required </w:t>
            </w:r>
          </w:p>
        </w:tc>
        <w:tc>
          <w:tcPr>
            <w:tcW w:w="1134" w:type="dxa"/>
          </w:tcPr>
          <w:p w14:paraId="1027CCDB"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Cumulative deaths by end of month</w:t>
            </w:r>
          </w:p>
        </w:tc>
      </w:tr>
      <w:tr w:rsidR="006870E5" w:rsidRPr="005B33C4" w14:paraId="008049DD" w14:textId="77777777" w:rsidTr="00C62248">
        <w:trPr>
          <w:trHeight w:val="79"/>
        </w:trPr>
        <w:tc>
          <w:tcPr>
            <w:tcW w:w="1129" w:type="dxa"/>
          </w:tcPr>
          <w:p w14:paraId="005631C6" w14:textId="77777777" w:rsidR="006870E5" w:rsidRPr="005B33C4" w:rsidRDefault="006870E5" w:rsidP="00C62248">
            <w:pPr>
              <w:rPr>
                <w:rFonts w:asciiTheme="majorHAnsi" w:hAnsiTheme="majorHAnsi" w:cstheme="majorHAnsi"/>
                <w:sz w:val="24"/>
              </w:rPr>
            </w:pPr>
            <w:proofErr w:type="gramStart"/>
            <w:r w:rsidRPr="005B33C4">
              <w:rPr>
                <w:rFonts w:asciiTheme="majorHAnsi" w:hAnsiTheme="majorHAnsi" w:cstheme="majorHAnsi"/>
                <w:sz w:val="24"/>
              </w:rPr>
              <w:t>1,200  (</w:t>
            </w:r>
            <w:proofErr w:type="gramEnd"/>
            <w:r w:rsidRPr="005B33C4">
              <w:rPr>
                <w:rFonts w:asciiTheme="majorHAnsi" w:hAnsiTheme="majorHAnsi" w:cstheme="majorHAnsi"/>
                <w:sz w:val="24"/>
              </w:rPr>
              <w:t xml:space="preserve">+/- 10% </w:t>
            </w:r>
            <w:proofErr w:type="spellStart"/>
            <w:r w:rsidRPr="005B33C4">
              <w:rPr>
                <w:rFonts w:asciiTheme="majorHAnsi" w:hAnsiTheme="majorHAnsi" w:cstheme="majorHAnsi"/>
                <w:sz w:val="24"/>
              </w:rPr>
              <w:t>FoI</w:t>
            </w:r>
            <w:proofErr w:type="spellEnd"/>
            <w:r w:rsidRPr="005B33C4">
              <w:rPr>
                <w:rFonts w:asciiTheme="majorHAnsi" w:hAnsiTheme="majorHAnsi" w:cstheme="majorHAnsi"/>
                <w:sz w:val="24"/>
              </w:rPr>
              <w:t>: ~1,050 – ~1,450)</w:t>
            </w:r>
          </w:p>
        </w:tc>
        <w:tc>
          <w:tcPr>
            <w:tcW w:w="1276" w:type="dxa"/>
          </w:tcPr>
          <w:p w14:paraId="05C03241"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7,170 (+/- 10% </w:t>
            </w:r>
            <w:proofErr w:type="spellStart"/>
            <w:r w:rsidRPr="005B33C4">
              <w:rPr>
                <w:rFonts w:asciiTheme="majorHAnsi" w:hAnsiTheme="majorHAnsi" w:cstheme="majorHAnsi"/>
                <w:sz w:val="24"/>
              </w:rPr>
              <w:t>FoI</w:t>
            </w:r>
            <w:proofErr w:type="spellEnd"/>
            <w:r w:rsidRPr="005B33C4">
              <w:rPr>
                <w:rFonts w:asciiTheme="majorHAnsi" w:hAnsiTheme="majorHAnsi" w:cstheme="majorHAnsi"/>
                <w:sz w:val="24"/>
              </w:rPr>
              <w:t>: ~4,000 – ~12,200)</w:t>
            </w:r>
          </w:p>
        </w:tc>
        <w:tc>
          <w:tcPr>
            <w:tcW w:w="1134" w:type="dxa"/>
          </w:tcPr>
          <w:p w14:paraId="3954995E"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54 (+/- 10% </w:t>
            </w:r>
            <w:proofErr w:type="spellStart"/>
            <w:r w:rsidRPr="005B33C4">
              <w:rPr>
                <w:rFonts w:asciiTheme="majorHAnsi" w:hAnsiTheme="majorHAnsi" w:cstheme="majorHAnsi"/>
                <w:sz w:val="24"/>
              </w:rPr>
              <w:t>FoI</w:t>
            </w:r>
            <w:proofErr w:type="spellEnd"/>
            <w:r w:rsidRPr="005B33C4">
              <w:rPr>
                <w:rFonts w:asciiTheme="majorHAnsi" w:hAnsiTheme="majorHAnsi" w:cstheme="majorHAnsi"/>
                <w:sz w:val="24"/>
              </w:rPr>
              <w:t>: ~45 – ~65)</w:t>
            </w:r>
          </w:p>
        </w:tc>
        <w:tc>
          <w:tcPr>
            <w:tcW w:w="1134" w:type="dxa"/>
          </w:tcPr>
          <w:p w14:paraId="7D8C845F"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24 (+/- 10% </w:t>
            </w:r>
            <w:proofErr w:type="spellStart"/>
            <w:r w:rsidRPr="005B33C4">
              <w:rPr>
                <w:rFonts w:asciiTheme="majorHAnsi" w:hAnsiTheme="majorHAnsi" w:cstheme="majorHAnsi"/>
                <w:sz w:val="24"/>
              </w:rPr>
              <w:t>FoI</w:t>
            </w:r>
            <w:proofErr w:type="spellEnd"/>
            <w:r w:rsidRPr="005B33C4">
              <w:rPr>
                <w:rFonts w:asciiTheme="majorHAnsi" w:hAnsiTheme="majorHAnsi" w:cstheme="majorHAnsi"/>
                <w:sz w:val="24"/>
              </w:rPr>
              <w:t>: ~20 – ~30)</w:t>
            </w:r>
          </w:p>
        </w:tc>
        <w:tc>
          <w:tcPr>
            <w:tcW w:w="1276" w:type="dxa"/>
          </w:tcPr>
          <w:p w14:paraId="12BF26AD"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 3,750 (+/- 10% </w:t>
            </w:r>
            <w:proofErr w:type="spellStart"/>
            <w:r w:rsidRPr="005B33C4">
              <w:rPr>
                <w:rFonts w:asciiTheme="majorHAnsi" w:hAnsiTheme="majorHAnsi" w:cstheme="majorHAnsi"/>
                <w:sz w:val="24"/>
              </w:rPr>
              <w:t>FoI</w:t>
            </w:r>
            <w:proofErr w:type="spellEnd"/>
            <w:r w:rsidRPr="005B33C4">
              <w:rPr>
                <w:rFonts w:asciiTheme="majorHAnsi" w:hAnsiTheme="majorHAnsi" w:cstheme="majorHAnsi"/>
                <w:sz w:val="24"/>
              </w:rPr>
              <w:t>: ~2,350 – ~6,500)</w:t>
            </w:r>
          </w:p>
        </w:tc>
        <w:tc>
          <w:tcPr>
            <w:tcW w:w="1276" w:type="dxa"/>
          </w:tcPr>
          <w:p w14:paraId="4A3B7F8E"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14,700 (+/- 10% </w:t>
            </w:r>
            <w:proofErr w:type="spellStart"/>
            <w:r w:rsidRPr="005B33C4">
              <w:rPr>
                <w:rFonts w:asciiTheme="majorHAnsi" w:hAnsiTheme="majorHAnsi" w:cstheme="majorHAnsi"/>
                <w:sz w:val="24"/>
              </w:rPr>
              <w:t>FoI</w:t>
            </w:r>
            <w:proofErr w:type="spellEnd"/>
            <w:r w:rsidRPr="005B33C4">
              <w:rPr>
                <w:rFonts w:asciiTheme="majorHAnsi" w:hAnsiTheme="majorHAnsi" w:cstheme="majorHAnsi"/>
                <w:sz w:val="24"/>
              </w:rPr>
              <w:t>:  ~6,200 –~33,900)</w:t>
            </w:r>
          </w:p>
        </w:tc>
        <w:tc>
          <w:tcPr>
            <w:tcW w:w="1134" w:type="dxa"/>
          </w:tcPr>
          <w:p w14:paraId="67995A14"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169 (+/- 10% </w:t>
            </w:r>
            <w:proofErr w:type="spellStart"/>
            <w:r w:rsidRPr="005B33C4">
              <w:rPr>
                <w:rFonts w:asciiTheme="majorHAnsi" w:hAnsiTheme="majorHAnsi" w:cstheme="majorHAnsi"/>
                <w:sz w:val="24"/>
              </w:rPr>
              <w:t>FoI</w:t>
            </w:r>
            <w:proofErr w:type="spellEnd"/>
            <w:r w:rsidRPr="005B33C4">
              <w:rPr>
                <w:rFonts w:asciiTheme="majorHAnsi" w:hAnsiTheme="majorHAnsi" w:cstheme="majorHAnsi"/>
                <w:sz w:val="24"/>
              </w:rPr>
              <w:t>:  ~105 –~295)</w:t>
            </w:r>
          </w:p>
        </w:tc>
        <w:tc>
          <w:tcPr>
            <w:tcW w:w="1134" w:type="dxa"/>
          </w:tcPr>
          <w:p w14:paraId="012195E6" w14:textId="77777777" w:rsidR="006870E5" w:rsidRPr="005B33C4" w:rsidRDefault="006870E5" w:rsidP="00C62248">
            <w:pPr>
              <w:rPr>
                <w:rFonts w:asciiTheme="majorHAnsi" w:hAnsiTheme="majorHAnsi" w:cstheme="majorHAnsi"/>
                <w:sz w:val="24"/>
              </w:rPr>
            </w:pPr>
            <w:r w:rsidRPr="005B33C4">
              <w:rPr>
                <w:rFonts w:asciiTheme="majorHAnsi" w:hAnsiTheme="majorHAnsi" w:cstheme="majorHAnsi"/>
                <w:sz w:val="24"/>
              </w:rPr>
              <w:t xml:space="preserve">74 (+/- 10% </w:t>
            </w:r>
            <w:proofErr w:type="spellStart"/>
            <w:r w:rsidRPr="005B33C4">
              <w:rPr>
                <w:rFonts w:asciiTheme="majorHAnsi" w:hAnsiTheme="majorHAnsi" w:cstheme="majorHAnsi"/>
                <w:sz w:val="24"/>
              </w:rPr>
              <w:t>FoI</w:t>
            </w:r>
            <w:proofErr w:type="spellEnd"/>
            <w:r w:rsidRPr="005B33C4">
              <w:rPr>
                <w:rFonts w:asciiTheme="majorHAnsi" w:hAnsiTheme="majorHAnsi" w:cstheme="majorHAnsi"/>
                <w:sz w:val="24"/>
              </w:rPr>
              <w:t>: ~45 – ~130)</w:t>
            </w:r>
          </w:p>
        </w:tc>
      </w:tr>
    </w:tbl>
    <w:p w14:paraId="4DDBA913" w14:textId="77777777" w:rsidR="00EA4C08" w:rsidRPr="005B33C4" w:rsidRDefault="00EA4C08" w:rsidP="00EA4C08">
      <w:pPr>
        <w:rPr>
          <w:rFonts w:asciiTheme="majorHAnsi" w:hAnsiTheme="majorHAnsi" w:cstheme="majorHAnsi"/>
          <w:sz w:val="24"/>
        </w:rPr>
      </w:pPr>
    </w:p>
    <w:p w14:paraId="7EF22D2B" w14:textId="77777777" w:rsidR="00EA4C08" w:rsidRPr="005B33C4" w:rsidRDefault="00EA4C08" w:rsidP="00EA4C08">
      <w:pPr>
        <w:jc w:val="both"/>
        <w:rPr>
          <w:rFonts w:asciiTheme="majorHAnsi" w:hAnsiTheme="majorHAnsi" w:cstheme="majorHAnsi"/>
          <w:b/>
          <w:sz w:val="24"/>
        </w:rPr>
      </w:pPr>
      <w:r w:rsidRPr="005B33C4">
        <w:rPr>
          <w:rFonts w:asciiTheme="majorHAnsi" w:hAnsiTheme="majorHAnsi" w:cstheme="majorHAnsi"/>
          <w:b/>
          <w:sz w:val="24"/>
        </w:rPr>
        <w:t>Model 2 – 20% reduction in transmission for 180 days scenario</w:t>
      </w:r>
    </w:p>
    <w:tbl>
      <w:tblPr>
        <w:tblStyle w:val="TableGrid"/>
        <w:tblW w:w="9493" w:type="dxa"/>
        <w:tblCellMar>
          <w:left w:w="72" w:type="dxa"/>
          <w:right w:w="72" w:type="dxa"/>
        </w:tblCellMar>
        <w:tblLook w:val="04A0" w:firstRow="1" w:lastRow="0" w:firstColumn="1" w:lastColumn="0" w:noHBand="0" w:noVBand="1"/>
      </w:tblPr>
      <w:tblGrid>
        <w:gridCol w:w="1158"/>
        <w:gridCol w:w="1247"/>
        <w:gridCol w:w="1134"/>
        <w:gridCol w:w="1134"/>
        <w:gridCol w:w="1276"/>
        <w:gridCol w:w="1276"/>
        <w:gridCol w:w="1134"/>
        <w:gridCol w:w="1134"/>
      </w:tblGrid>
      <w:tr w:rsidR="00EA4C08" w:rsidRPr="005B33C4" w14:paraId="5AC3989B" w14:textId="77777777" w:rsidTr="005463E2">
        <w:trPr>
          <w:trHeight w:val="83"/>
        </w:trPr>
        <w:tc>
          <w:tcPr>
            <w:tcW w:w="4673" w:type="dxa"/>
            <w:gridSpan w:val="4"/>
          </w:tcPr>
          <w:p w14:paraId="2BBBD7B6" w14:textId="77777777"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July 2020</w:t>
            </w:r>
          </w:p>
        </w:tc>
        <w:tc>
          <w:tcPr>
            <w:tcW w:w="4820" w:type="dxa"/>
            <w:gridSpan w:val="4"/>
          </w:tcPr>
          <w:p w14:paraId="604F3C27" w14:textId="77777777"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August 2020</w:t>
            </w:r>
          </w:p>
        </w:tc>
      </w:tr>
      <w:tr w:rsidR="00EA4C08" w:rsidRPr="005B33C4" w14:paraId="2D3910B9" w14:textId="77777777" w:rsidTr="005463E2">
        <w:trPr>
          <w:trHeight w:val="163"/>
        </w:trPr>
        <w:tc>
          <w:tcPr>
            <w:tcW w:w="1158" w:type="dxa"/>
          </w:tcPr>
          <w:p w14:paraId="1CC2567D" w14:textId="77777777"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New infections / month</w:t>
            </w:r>
          </w:p>
        </w:tc>
        <w:tc>
          <w:tcPr>
            <w:tcW w:w="1247" w:type="dxa"/>
          </w:tcPr>
          <w:p w14:paraId="667CCDA1" w14:textId="77777777"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 xml:space="preserve">Hospital person-days / month </w:t>
            </w:r>
          </w:p>
        </w:tc>
        <w:tc>
          <w:tcPr>
            <w:tcW w:w="1134" w:type="dxa"/>
          </w:tcPr>
          <w:p w14:paraId="5CE9799F" w14:textId="77777777"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 xml:space="preserve">ICU person-days / month </w:t>
            </w:r>
          </w:p>
        </w:tc>
        <w:tc>
          <w:tcPr>
            <w:tcW w:w="1134" w:type="dxa"/>
          </w:tcPr>
          <w:p w14:paraId="03EBA454" w14:textId="77777777"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 xml:space="preserve">Number of </w:t>
            </w:r>
            <w:proofErr w:type="gramStart"/>
            <w:r w:rsidRPr="005B33C4">
              <w:rPr>
                <w:rFonts w:asciiTheme="majorHAnsi" w:hAnsiTheme="majorHAnsi" w:cstheme="majorHAnsi"/>
                <w:sz w:val="24"/>
              </w:rPr>
              <w:t>deaths / month</w:t>
            </w:r>
            <w:proofErr w:type="gramEnd"/>
          </w:p>
        </w:tc>
        <w:tc>
          <w:tcPr>
            <w:tcW w:w="1276" w:type="dxa"/>
          </w:tcPr>
          <w:p w14:paraId="020BDCA6" w14:textId="77777777"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New infections / month</w:t>
            </w:r>
          </w:p>
        </w:tc>
        <w:tc>
          <w:tcPr>
            <w:tcW w:w="1276" w:type="dxa"/>
          </w:tcPr>
          <w:p w14:paraId="1C1C6D47" w14:textId="77777777"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 xml:space="preserve">Hospital person-days / month </w:t>
            </w:r>
          </w:p>
        </w:tc>
        <w:tc>
          <w:tcPr>
            <w:tcW w:w="1134" w:type="dxa"/>
          </w:tcPr>
          <w:p w14:paraId="0998ED47" w14:textId="77777777"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 xml:space="preserve">ICU person-days / month </w:t>
            </w:r>
          </w:p>
        </w:tc>
        <w:tc>
          <w:tcPr>
            <w:tcW w:w="1134" w:type="dxa"/>
          </w:tcPr>
          <w:p w14:paraId="4AD374EA" w14:textId="77777777"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 xml:space="preserve">Number of </w:t>
            </w:r>
            <w:proofErr w:type="gramStart"/>
            <w:r w:rsidRPr="005B33C4">
              <w:rPr>
                <w:rFonts w:asciiTheme="majorHAnsi" w:hAnsiTheme="majorHAnsi" w:cstheme="majorHAnsi"/>
                <w:sz w:val="24"/>
              </w:rPr>
              <w:t>deaths /month</w:t>
            </w:r>
            <w:proofErr w:type="gramEnd"/>
          </w:p>
        </w:tc>
      </w:tr>
      <w:tr w:rsidR="00EA4C08" w:rsidRPr="005B33C4" w14:paraId="664CAAC2" w14:textId="77777777" w:rsidTr="005463E2">
        <w:trPr>
          <w:trHeight w:val="79"/>
        </w:trPr>
        <w:tc>
          <w:tcPr>
            <w:tcW w:w="1158" w:type="dxa"/>
          </w:tcPr>
          <w:p w14:paraId="01434946" w14:textId="3D6B8CB3" w:rsidR="00EA4C08" w:rsidRPr="005B33C4" w:rsidRDefault="006112F3" w:rsidP="005463E2">
            <w:pPr>
              <w:rPr>
                <w:rFonts w:asciiTheme="majorHAnsi" w:hAnsiTheme="majorHAnsi" w:cstheme="majorHAnsi"/>
                <w:sz w:val="24"/>
              </w:rPr>
            </w:pPr>
            <w:r w:rsidRPr="005B33C4">
              <w:rPr>
                <w:rFonts w:asciiTheme="majorHAnsi" w:hAnsiTheme="majorHAnsi" w:cstheme="majorHAnsi"/>
                <w:sz w:val="24"/>
              </w:rPr>
              <w:t>32,460</w:t>
            </w:r>
            <w:r w:rsidR="00EA4C08" w:rsidRPr="005B33C4">
              <w:rPr>
                <w:rFonts w:asciiTheme="majorHAnsi" w:hAnsiTheme="majorHAnsi" w:cstheme="majorHAnsi"/>
                <w:sz w:val="24"/>
              </w:rPr>
              <w:t xml:space="preserve"> (95% CI: ~</w:t>
            </w:r>
            <w:r w:rsidRPr="005B33C4">
              <w:rPr>
                <w:rFonts w:asciiTheme="majorHAnsi" w:hAnsiTheme="majorHAnsi" w:cstheme="majorHAnsi"/>
                <w:sz w:val="24"/>
              </w:rPr>
              <w:t xml:space="preserve">4,600 </w:t>
            </w:r>
            <w:r w:rsidR="00EA4C08" w:rsidRPr="005B33C4">
              <w:rPr>
                <w:rFonts w:asciiTheme="majorHAnsi" w:hAnsiTheme="majorHAnsi" w:cstheme="majorHAnsi"/>
                <w:sz w:val="24"/>
              </w:rPr>
              <w:t>– ~</w:t>
            </w:r>
            <w:r w:rsidRPr="005B33C4">
              <w:rPr>
                <w:rFonts w:asciiTheme="majorHAnsi" w:hAnsiTheme="majorHAnsi" w:cstheme="majorHAnsi"/>
                <w:sz w:val="24"/>
              </w:rPr>
              <w:t>155,000</w:t>
            </w:r>
            <w:r w:rsidR="00EA4C08" w:rsidRPr="005B33C4">
              <w:rPr>
                <w:rFonts w:asciiTheme="majorHAnsi" w:hAnsiTheme="majorHAnsi" w:cstheme="majorHAnsi"/>
                <w:sz w:val="24"/>
              </w:rPr>
              <w:t>)</w:t>
            </w:r>
          </w:p>
        </w:tc>
        <w:tc>
          <w:tcPr>
            <w:tcW w:w="1247" w:type="dxa"/>
          </w:tcPr>
          <w:p w14:paraId="0D5EC186" w14:textId="76B9150C" w:rsidR="00EA4C08" w:rsidRPr="005B33C4" w:rsidRDefault="006112F3" w:rsidP="005463E2">
            <w:pPr>
              <w:rPr>
                <w:rFonts w:asciiTheme="majorHAnsi" w:hAnsiTheme="majorHAnsi" w:cstheme="majorHAnsi"/>
                <w:sz w:val="24"/>
              </w:rPr>
            </w:pPr>
            <w:r w:rsidRPr="005B33C4">
              <w:rPr>
                <w:rFonts w:asciiTheme="majorHAnsi" w:hAnsiTheme="majorHAnsi" w:cstheme="majorHAnsi"/>
                <w:sz w:val="24"/>
              </w:rPr>
              <w:t>1,746</w:t>
            </w:r>
            <w:r w:rsidR="00EA4C08" w:rsidRPr="005B33C4">
              <w:rPr>
                <w:rFonts w:asciiTheme="majorHAnsi" w:hAnsiTheme="majorHAnsi" w:cstheme="majorHAnsi"/>
                <w:sz w:val="24"/>
              </w:rPr>
              <w:t xml:space="preserve"> (95% CI: ~</w:t>
            </w:r>
            <w:r w:rsidRPr="005B33C4">
              <w:rPr>
                <w:rFonts w:asciiTheme="majorHAnsi" w:hAnsiTheme="majorHAnsi" w:cstheme="majorHAnsi"/>
                <w:sz w:val="24"/>
              </w:rPr>
              <w:t xml:space="preserve">400 </w:t>
            </w:r>
            <w:r w:rsidR="00EA4C08" w:rsidRPr="005B33C4">
              <w:rPr>
                <w:rFonts w:asciiTheme="majorHAnsi" w:hAnsiTheme="majorHAnsi" w:cstheme="majorHAnsi"/>
                <w:sz w:val="24"/>
              </w:rPr>
              <w:t>– ~</w:t>
            </w:r>
            <w:r w:rsidRPr="005B33C4">
              <w:rPr>
                <w:rFonts w:asciiTheme="majorHAnsi" w:hAnsiTheme="majorHAnsi" w:cstheme="majorHAnsi"/>
                <w:sz w:val="24"/>
              </w:rPr>
              <w:t>6,480</w:t>
            </w:r>
            <w:r w:rsidR="00EA4C08" w:rsidRPr="005B33C4">
              <w:rPr>
                <w:rFonts w:asciiTheme="majorHAnsi" w:hAnsiTheme="majorHAnsi" w:cstheme="majorHAnsi"/>
                <w:sz w:val="24"/>
              </w:rPr>
              <w:t>)</w:t>
            </w:r>
          </w:p>
        </w:tc>
        <w:tc>
          <w:tcPr>
            <w:tcW w:w="1134" w:type="dxa"/>
          </w:tcPr>
          <w:p w14:paraId="0732E2EA" w14:textId="7290AFCA" w:rsidR="00EA4C08" w:rsidRPr="005B33C4" w:rsidRDefault="00DF5F43" w:rsidP="005463E2">
            <w:pPr>
              <w:rPr>
                <w:rFonts w:asciiTheme="majorHAnsi" w:hAnsiTheme="majorHAnsi" w:cstheme="majorHAnsi"/>
                <w:sz w:val="24"/>
              </w:rPr>
            </w:pPr>
            <w:r w:rsidRPr="005B33C4">
              <w:rPr>
                <w:rFonts w:asciiTheme="majorHAnsi" w:hAnsiTheme="majorHAnsi" w:cstheme="majorHAnsi"/>
                <w:sz w:val="24"/>
              </w:rPr>
              <w:t>252</w:t>
            </w:r>
            <w:r w:rsidR="00EA4C08" w:rsidRPr="005B33C4">
              <w:rPr>
                <w:rFonts w:asciiTheme="majorHAnsi" w:hAnsiTheme="majorHAnsi" w:cstheme="majorHAnsi"/>
                <w:sz w:val="24"/>
              </w:rPr>
              <w:t xml:space="preserve"> (95% CI: ~</w:t>
            </w:r>
            <w:r w:rsidRPr="005B33C4">
              <w:rPr>
                <w:rFonts w:asciiTheme="majorHAnsi" w:hAnsiTheme="majorHAnsi" w:cstheme="majorHAnsi"/>
                <w:sz w:val="24"/>
              </w:rPr>
              <w:t xml:space="preserve">105 </w:t>
            </w:r>
            <w:r w:rsidR="00EA4C08" w:rsidRPr="005B33C4">
              <w:rPr>
                <w:rFonts w:asciiTheme="majorHAnsi" w:hAnsiTheme="majorHAnsi" w:cstheme="majorHAnsi"/>
                <w:sz w:val="24"/>
              </w:rPr>
              <w:t>- ~</w:t>
            </w:r>
            <w:r w:rsidRPr="005B33C4">
              <w:rPr>
                <w:rFonts w:asciiTheme="majorHAnsi" w:hAnsiTheme="majorHAnsi" w:cstheme="majorHAnsi"/>
                <w:sz w:val="24"/>
              </w:rPr>
              <w:t>660</w:t>
            </w:r>
            <w:r w:rsidR="00EA4C08" w:rsidRPr="005B33C4">
              <w:rPr>
                <w:rFonts w:asciiTheme="majorHAnsi" w:hAnsiTheme="majorHAnsi" w:cstheme="majorHAnsi"/>
                <w:sz w:val="24"/>
              </w:rPr>
              <w:t>)</w:t>
            </w:r>
          </w:p>
        </w:tc>
        <w:tc>
          <w:tcPr>
            <w:tcW w:w="1134" w:type="dxa"/>
          </w:tcPr>
          <w:p w14:paraId="4637D096" w14:textId="09BE81FD" w:rsidR="00EA4C08" w:rsidRPr="005B33C4" w:rsidRDefault="00EA4C08" w:rsidP="005463E2">
            <w:pPr>
              <w:rPr>
                <w:rFonts w:asciiTheme="majorHAnsi" w:hAnsiTheme="majorHAnsi" w:cstheme="majorHAnsi"/>
                <w:sz w:val="24"/>
              </w:rPr>
            </w:pPr>
            <w:r w:rsidRPr="005B33C4">
              <w:rPr>
                <w:rFonts w:asciiTheme="majorHAnsi" w:hAnsiTheme="majorHAnsi" w:cstheme="majorHAnsi"/>
                <w:sz w:val="24"/>
              </w:rPr>
              <w:t>~</w:t>
            </w:r>
            <w:r w:rsidR="006112F3" w:rsidRPr="005B33C4">
              <w:rPr>
                <w:rFonts w:asciiTheme="majorHAnsi" w:hAnsiTheme="majorHAnsi" w:cstheme="majorHAnsi"/>
                <w:sz w:val="24"/>
              </w:rPr>
              <w:t>238</w:t>
            </w:r>
            <w:r w:rsidRPr="005B33C4">
              <w:rPr>
                <w:rFonts w:asciiTheme="majorHAnsi" w:hAnsiTheme="majorHAnsi" w:cstheme="majorHAnsi"/>
                <w:sz w:val="24"/>
              </w:rPr>
              <w:t xml:space="preserve"> (95% CI: ~</w:t>
            </w:r>
            <w:r w:rsidR="006112F3" w:rsidRPr="005B33C4">
              <w:rPr>
                <w:rFonts w:asciiTheme="majorHAnsi" w:hAnsiTheme="majorHAnsi" w:cstheme="majorHAnsi"/>
                <w:sz w:val="24"/>
              </w:rPr>
              <w:t>9</w:t>
            </w:r>
            <w:r w:rsidRPr="005B33C4">
              <w:rPr>
                <w:rFonts w:asciiTheme="majorHAnsi" w:hAnsiTheme="majorHAnsi" w:cstheme="majorHAnsi"/>
                <w:sz w:val="24"/>
              </w:rPr>
              <w:t xml:space="preserve"> – ~</w:t>
            </w:r>
            <w:r w:rsidR="006112F3" w:rsidRPr="005B33C4">
              <w:rPr>
                <w:rFonts w:asciiTheme="majorHAnsi" w:hAnsiTheme="majorHAnsi" w:cstheme="majorHAnsi"/>
                <w:sz w:val="24"/>
              </w:rPr>
              <w:t>1,130</w:t>
            </w:r>
            <w:r w:rsidRPr="005B33C4">
              <w:rPr>
                <w:rFonts w:asciiTheme="majorHAnsi" w:hAnsiTheme="majorHAnsi" w:cstheme="majorHAnsi"/>
                <w:sz w:val="24"/>
              </w:rPr>
              <w:t>)</w:t>
            </w:r>
          </w:p>
        </w:tc>
        <w:tc>
          <w:tcPr>
            <w:tcW w:w="1276" w:type="dxa"/>
          </w:tcPr>
          <w:p w14:paraId="6649D4B5" w14:textId="00DCBCA6" w:rsidR="00EA4C08" w:rsidRPr="005B33C4" w:rsidRDefault="006112F3" w:rsidP="005463E2">
            <w:pPr>
              <w:rPr>
                <w:rFonts w:asciiTheme="majorHAnsi" w:hAnsiTheme="majorHAnsi" w:cstheme="majorHAnsi"/>
                <w:sz w:val="24"/>
              </w:rPr>
            </w:pPr>
            <w:r w:rsidRPr="005B33C4">
              <w:rPr>
                <w:rFonts w:asciiTheme="majorHAnsi" w:hAnsiTheme="majorHAnsi" w:cstheme="majorHAnsi"/>
                <w:sz w:val="24"/>
              </w:rPr>
              <w:t>190,432</w:t>
            </w:r>
            <w:r w:rsidR="00EA4C08" w:rsidRPr="005B33C4">
              <w:rPr>
                <w:rFonts w:asciiTheme="majorHAnsi" w:hAnsiTheme="majorHAnsi" w:cstheme="majorHAnsi"/>
                <w:sz w:val="24"/>
              </w:rPr>
              <w:t xml:space="preserve"> (95% CI: ~</w:t>
            </w:r>
            <w:r w:rsidRPr="005B33C4">
              <w:rPr>
                <w:rFonts w:asciiTheme="majorHAnsi" w:hAnsiTheme="majorHAnsi" w:cstheme="majorHAnsi"/>
                <w:sz w:val="24"/>
              </w:rPr>
              <w:t xml:space="preserve">11,560 </w:t>
            </w:r>
            <w:r w:rsidR="00EA4C08" w:rsidRPr="005B33C4">
              <w:rPr>
                <w:rFonts w:asciiTheme="majorHAnsi" w:hAnsiTheme="majorHAnsi" w:cstheme="majorHAnsi"/>
                <w:sz w:val="24"/>
              </w:rPr>
              <w:t>– ~</w:t>
            </w:r>
            <w:r w:rsidRPr="005B33C4">
              <w:rPr>
                <w:rFonts w:asciiTheme="majorHAnsi" w:hAnsiTheme="majorHAnsi" w:cstheme="majorHAnsi"/>
                <w:sz w:val="24"/>
              </w:rPr>
              <w:t>862,340</w:t>
            </w:r>
            <w:r w:rsidR="00EA4C08" w:rsidRPr="005B33C4">
              <w:rPr>
                <w:rFonts w:asciiTheme="majorHAnsi" w:hAnsiTheme="majorHAnsi" w:cstheme="majorHAnsi"/>
                <w:sz w:val="24"/>
              </w:rPr>
              <w:t>)</w:t>
            </w:r>
          </w:p>
        </w:tc>
        <w:tc>
          <w:tcPr>
            <w:tcW w:w="1276" w:type="dxa"/>
          </w:tcPr>
          <w:p w14:paraId="39720D8E" w14:textId="4C356CAB" w:rsidR="00EA4C08" w:rsidRPr="005B33C4" w:rsidRDefault="00DF5F43" w:rsidP="005463E2">
            <w:pPr>
              <w:rPr>
                <w:rFonts w:asciiTheme="majorHAnsi" w:hAnsiTheme="majorHAnsi" w:cstheme="majorHAnsi"/>
                <w:sz w:val="24"/>
              </w:rPr>
            </w:pPr>
            <w:r w:rsidRPr="005B33C4">
              <w:rPr>
                <w:rFonts w:asciiTheme="majorHAnsi" w:hAnsiTheme="majorHAnsi" w:cstheme="majorHAnsi"/>
                <w:sz w:val="24"/>
              </w:rPr>
              <w:t>8,860</w:t>
            </w:r>
            <w:r w:rsidR="00EA4C08" w:rsidRPr="005B33C4">
              <w:rPr>
                <w:rFonts w:asciiTheme="majorHAnsi" w:hAnsiTheme="majorHAnsi" w:cstheme="majorHAnsi"/>
                <w:sz w:val="24"/>
              </w:rPr>
              <w:t xml:space="preserve"> (95% CI: ~</w:t>
            </w:r>
            <w:r w:rsidRPr="005B33C4">
              <w:rPr>
                <w:rFonts w:asciiTheme="majorHAnsi" w:hAnsiTheme="majorHAnsi" w:cstheme="majorHAnsi"/>
                <w:sz w:val="24"/>
              </w:rPr>
              <w:t xml:space="preserve">885 </w:t>
            </w:r>
            <w:r w:rsidR="00EA4C08" w:rsidRPr="005B33C4">
              <w:rPr>
                <w:rFonts w:asciiTheme="majorHAnsi" w:hAnsiTheme="majorHAnsi" w:cstheme="majorHAnsi"/>
                <w:sz w:val="24"/>
              </w:rPr>
              <w:t>– ~</w:t>
            </w:r>
            <w:r w:rsidRPr="005B33C4">
              <w:rPr>
                <w:rFonts w:asciiTheme="majorHAnsi" w:hAnsiTheme="majorHAnsi" w:cstheme="majorHAnsi"/>
                <w:sz w:val="24"/>
              </w:rPr>
              <w:t>40,035</w:t>
            </w:r>
            <w:r w:rsidR="00EA4C08" w:rsidRPr="005B33C4">
              <w:rPr>
                <w:rFonts w:asciiTheme="majorHAnsi" w:hAnsiTheme="majorHAnsi" w:cstheme="majorHAnsi"/>
                <w:sz w:val="24"/>
              </w:rPr>
              <w:t>)</w:t>
            </w:r>
          </w:p>
        </w:tc>
        <w:tc>
          <w:tcPr>
            <w:tcW w:w="1134" w:type="dxa"/>
          </w:tcPr>
          <w:p w14:paraId="677EC658" w14:textId="750CEBB6" w:rsidR="00EA4C08" w:rsidRPr="005B33C4" w:rsidRDefault="00DF5F43" w:rsidP="005463E2">
            <w:pPr>
              <w:rPr>
                <w:rFonts w:asciiTheme="majorHAnsi" w:hAnsiTheme="majorHAnsi" w:cstheme="majorHAnsi"/>
                <w:sz w:val="24"/>
              </w:rPr>
            </w:pPr>
            <w:r w:rsidRPr="005B33C4">
              <w:rPr>
                <w:rFonts w:asciiTheme="majorHAnsi" w:hAnsiTheme="majorHAnsi" w:cstheme="majorHAnsi"/>
                <w:sz w:val="24"/>
              </w:rPr>
              <w:t>850</w:t>
            </w:r>
            <w:r w:rsidR="00EA4C08" w:rsidRPr="005B33C4">
              <w:rPr>
                <w:rFonts w:asciiTheme="majorHAnsi" w:hAnsiTheme="majorHAnsi" w:cstheme="majorHAnsi"/>
                <w:sz w:val="24"/>
              </w:rPr>
              <w:t xml:space="preserve"> (95% CI:  ~</w:t>
            </w:r>
            <w:r w:rsidRPr="005B33C4">
              <w:rPr>
                <w:rFonts w:asciiTheme="majorHAnsi" w:hAnsiTheme="majorHAnsi" w:cstheme="majorHAnsi"/>
                <w:sz w:val="24"/>
              </w:rPr>
              <w:t xml:space="preserve">180 </w:t>
            </w:r>
            <w:r w:rsidR="00EA4C08" w:rsidRPr="005B33C4">
              <w:rPr>
                <w:rFonts w:asciiTheme="majorHAnsi" w:hAnsiTheme="majorHAnsi" w:cstheme="majorHAnsi"/>
                <w:sz w:val="24"/>
              </w:rPr>
              <w:t>– ~</w:t>
            </w:r>
            <w:r w:rsidRPr="005B33C4">
              <w:rPr>
                <w:rFonts w:asciiTheme="majorHAnsi" w:hAnsiTheme="majorHAnsi" w:cstheme="majorHAnsi"/>
                <w:sz w:val="24"/>
              </w:rPr>
              <w:t>3,380</w:t>
            </w:r>
            <w:r w:rsidR="00EA4C08" w:rsidRPr="005B33C4">
              <w:rPr>
                <w:rFonts w:asciiTheme="majorHAnsi" w:hAnsiTheme="majorHAnsi" w:cstheme="majorHAnsi"/>
                <w:sz w:val="24"/>
              </w:rPr>
              <w:t>)</w:t>
            </w:r>
          </w:p>
        </w:tc>
        <w:tc>
          <w:tcPr>
            <w:tcW w:w="1134" w:type="dxa"/>
          </w:tcPr>
          <w:p w14:paraId="058BFBEF" w14:textId="760C77C7" w:rsidR="00EA4C08" w:rsidRPr="005B33C4" w:rsidRDefault="006112F3" w:rsidP="005463E2">
            <w:pPr>
              <w:rPr>
                <w:rFonts w:asciiTheme="majorHAnsi" w:hAnsiTheme="majorHAnsi" w:cstheme="majorHAnsi"/>
                <w:sz w:val="24"/>
              </w:rPr>
            </w:pPr>
            <w:r w:rsidRPr="005B33C4">
              <w:rPr>
                <w:rFonts w:asciiTheme="majorHAnsi" w:hAnsiTheme="majorHAnsi" w:cstheme="majorHAnsi"/>
                <w:sz w:val="24"/>
              </w:rPr>
              <w:t>1,588</w:t>
            </w:r>
            <w:r w:rsidR="00EA4C08" w:rsidRPr="005B33C4">
              <w:rPr>
                <w:rFonts w:asciiTheme="majorHAnsi" w:hAnsiTheme="majorHAnsi" w:cstheme="majorHAnsi"/>
                <w:sz w:val="24"/>
              </w:rPr>
              <w:t xml:space="preserve"> (95% CI: ~</w:t>
            </w:r>
            <w:r w:rsidRPr="005B33C4">
              <w:rPr>
                <w:rFonts w:asciiTheme="majorHAnsi" w:hAnsiTheme="majorHAnsi" w:cstheme="majorHAnsi"/>
                <w:sz w:val="24"/>
              </w:rPr>
              <w:t xml:space="preserve">90 </w:t>
            </w:r>
            <w:r w:rsidR="00EA4C08" w:rsidRPr="005B33C4">
              <w:rPr>
                <w:rFonts w:asciiTheme="majorHAnsi" w:hAnsiTheme="majorHAnsi" w:cstheme="majorHAnsi"/>
                <w:sz w:val="24"/>
              </w:rPr>
              <w:t>– ~</w:t>
            </w:r>
            <w:r w:rsidRPr="005B33C4">
              <w:rPr>
                <w:rFonts w:asciiTheme="majorHAnsi" w:hAnsiTheme="majorHAnsi" w:cstheme="majorHAnsi"/>
                <w:sz w:val="24"/>
              </w:rPr>
              <w:t>7,440</w:t>
            </w:r>
            <w:r w:rsidR="00EA4C08" w:rsidRPr="005B33C4">
              <w:rPr>
                <w:rFonts w:asciiTheme="majorHAnsi" w:hAnsiTheme="majorHAnsi" w:cstheme="majorHAnsi"/>
                <w:sz w:val="24"/>
              </w:rPr>
              <w:t>)</w:t>
            </w:r>
          </w:p>
        </w:tc>
      </w:tr>
    </w:tbl>
    <w:p w14:paraId="3CE47B86" w14:textId="77777777" w:rsidR="0006560D" w:rsidRPr="005B33C4" w:rsidRDefault="0006560D" w:rsidP="00EA45F4">
      <w:pPr>
        <w:jc w:val="both"/>
        <w:rPr>
          <w:rFonts w:asciiTheme="majorHAnsi" w:hAnsiTheme="majorHAnsi" w:cstheme="majorHAnsi"/>
          <w:b/>
          <w:bCs/>
          <w:sz w:val="24"/>
          <w:u w:val="single"/>
        </w:rPr>
      </w:pPr>
    </w:p>
    <w:p w14:paraId="24639009" w14:textId="3BB4C915" w:rsidR="00245F81" w:rsidRPr="005B33C4" w:rsidRDefault="00245F81" w:rsidP="00FB7371">
      <w:pPr>
        <w:jc w:val="both"/>
        <w:rPr>
          <w:rFonts w:asciiTheme="majorHAnsi" w:hAnsiTheme="majorHAnsi" w:cstheme="majorHAnsi"/>
          <w:bCs/>
          <w:sz w:val="24"/>
        </w:rPr>
      </w:pPr>
      <w:r w:rsidRPr="005B33C4">
        <w:rPr>
          <w:rFonts w:asciiTheme="majorHAnsi" w:hAnsiTheme="majorHAnsi" w:cstheme="majorHAnsi"/>
          <w:b/>
          <w:bCs/>
          <w:sz w:val="24"/>
          <w:u w:val="single"/>
        </w:rPr>
        <w:t>Implications for pandemic respons</w:t>
      </w:r>
      <w:r w:rsidR="00E61FB0" w:rsidRPr="005B33C4">
        <w:rPr>
          <w:rFonts w:asciiTheme="majorHAnsi" w:hAnsiTheme="majorHAnsi" w:cstheme="majorHAnsi"/>
          <w:b/>
          <w:bCs/>
          <w:sz w:val="24"/>
          <w:u w:val="single"/>
        </w:rPr>
        <w:t>e</w:t>
      </w:r>
    </w:p>
    <w:p w14:paraId="157AC03B" w14:textId="77777777" w:rsidR="00267D2B" w:rsidRPr="005B33C4" w:rsidRDefault="00267D2B" w:rsidP="00267D2B">
      <w:pPr>
        <w:jc w:val="both"/>
        <w:rPr>
          <w:rFonts w:asciiTheme="majorHAnsi" w:hAnsiTheme="majorHAnsi" w:cstheme="majorHAnsi"/>
          <w:bCs/>
          <w:sz w:val="24"/>
        </w:rPr>
      </w:pPr>
      <w:bookmarkStart w:id="1" w:name="_Hlk42770052"/>
      <w:r w:rsidRPr="005B33C4">
        <w:rPr>
          <w:rFonts w:asciiTheme="majorHAnsi" w:hAnsiTheme="majorHAnsi" w:cstheme="majorHAnsi"/>
          <w:bCs/>
          <w:sz w:val="24"/>
        </w:rPr>
        <w:t xml:space="preserve">There are a series of NPIs that can be implemented regardless of state-specific circumstances such as risk communication, general hand hygiene, respiratory etiquette, wearing of face masks in public, banning of large public gatherings and physical distancing. There are other NPIs where decisions on whether / how to implement NPIs may vary by state-specific considerations. This state has </w:t>
      </w:r>
      <w:proofErr w:type="gramStart"/>
      <w:r w:rsidRPr="005B33C4">
        <w:rPr>
          <w:rFonts w:asciiTheme="majorHAnsi" w:hAnsiTheme="majorHAnsi" w:cstheme="majorHAnsi"/>
          <w:bCs/>
          <w:sz w:val="24"/>
        </w:rPr>
        <w:t>a number of</w:t>
      </w:r>
      <w:proofErr w:type="gramEnd"/>
      <w:r w:rsidRPr="005B33C4">
        <w:rPr>
          <w:rFonts w:asciiTheme="majorHAnsi" w:hAnsiTheme="majorHAnsi" w:cstheme="majorHAnsi"/>
          <w:bCs/>
          <w:sz w:val="24"/>
        </w:rPr>
        <w:t xml:space="preserve"> unique factors that inform implementation of NPIs such as:</w:t>
      </w:r>
    </w:p>
    <w:bookmarkEnd w:id="1"/>
    <w:p w14:paraId="212D56E6" w14:textId="74DA86F0" w:rsidR="00267D2B" w:rsidRPr="005B33C4" w:rsidRDefault="00267D2B" w:rsidP="00267D2B">
      <w:pPr>
        <w:pStyle w:val="ListParagraph"/>
        <w:numPr>
          <w:ilvl w:val="0"/>
          <w:numId w:val="42"/>
        </w:numPr>
        <w:ind w:left="360"/>
        <w:jc w:val="both"/>
        <w:rPr>
          <w:rFonts w:asciiTheme="majorHAnsi" w:hAnsiTheme="majorHAnsi" w:cstheme="majorHAnsi"/>
          <w:sz w:val="24"/>
        </w:rPr>
      </w:pPr>
      <w:r w:rsidRPr="005B33C4">
        <w:rPr>
          <w:rFonts w:asciiTheme="majorHAnsi" w:hAnsiTheme="majorHAnsi" w:cstheme="majorHAnsi"/>
          <w:sz w:val="24"/>
          <w:u w:val="single"/>
        </w:rPr>
        <w:t>Risk of under-reporting cases:</w:t>
      </w:r>
      <w:r w:rsidRPr="005B33C4">
        <w:rPr>
          <w:rFonts w:asciiTheme="majorHAnsi" w:hAnsiTheme="majorHAnsi" w:cstheme="majorHAnsi"/>
          <w:sz w:val="24"/>
        </w:rPr>
        <w:t xml:space="preserve"> With a </w:t>
      </w:r>
      <w:r w:rsidR="005B7FB1" w:rsidRPr="005B33C4">
        <w:rPr>
          <w:rFonts w:asciiTheme="majorHAnsi" w:hAnsiTheme="majorHAnsi" w:cstheme="majorHAnsi"/>
          <w:sz w:val="24"/>
        </w:rPr>
        <w:t>~</w:t>
      </w:r>
      <w:r w:rsidR="001805CD" w:rsidRPr="005B33C4">
        <w:rPr>
          <w:rFonts w:asciiTheme="majorHAnsi" w:hAnsiTheme="majorHAnsi" w:cstheme="majorHAnsi"/>
          <w:sz w:val="24"/>
        </w:rPr>
        <w:t>8</w:t>
      </w:r>
      <w:r w:rsidR="005B7FB1" w:rsidRPr="005B33C4">
        <w:rPr>
          <w:rFonts w:asciiTheme="majorHAnsi" w:hAnsiTheme="majorHAnsi" w:cstheme="majorHAnsi"/>
          <w:sz w:val="24"/>
        </w:rPr>
        <w:t>0</w:t>
      </w:r>
      <w:r w:rsidRPr="005B33C4">
        <w:rPr>
          <w:rFonts w:asciiTheme="majorHAnsi" w:hAnsiTheme="majorHAnsi" w:cstheme="majorHAnsi"/>
          <w:sz w:val="24"/>
        </w:rPr>
        <w:t>% positivity rate compared to a national average of 2</w:t>
      </w:r>
      <w:r w:rsidR="007E3ECF" w:rsidRPr="005B33C4">
        <w:rPr>
          <w:rFonts w:asciiTheme="majorHAnsi" w:hAnsiTheme="majorHAnsi" w:cstheme="majorHAnsi"/>
          <w:sz w:val="24"/>
        </w:rPr>
        <w:t>1</w:t>
      </w:r>
      <w:r w:rsidRPr="005B33C4">
        <w:rPr>
          <w:rFonts w:asciiTheme="majorHAnsi" w:hAnsiTheme="majorHAnsi" w:cstheme="majorHAnsi"/>
          <w:sz w:val="24"/>
        </w:rPr>
        <w:t>%, under-reporting in Plateau is likely due to limited testing capacity. As a result, policy makers can consider increasing testing capacity and ways to deploy existing tests more strategically. Efforts should be made to ensure that all suspected cases are located and tested, and appropriate actions promptly taken for those testing positive.</w:t>
      </w:r>
    </w:p>
    <w:p w14:paraId="636B899F" w14:textId="6C273799" w:rsidR="00267D2B" w:rsidRPr="005B33C4" w:rsidRDefault="00267D2B" w:rsidP="00267D2B">
      <w:pPr>
        <w:pStyle w:val="ListParagraph"/>
        <w:numPr>
          <w:ilvl w:val="0"/>
          <w:numId w:val="42"/>
        </w:numPr>
        <w:ind w:left="360"/>
        <w:jc w:val="both"/>
        <w:rPr>
          <w:rFonts w:asciiTheme="majorHAnsi" w:hAnsiTheme="majorHAnsi" w:cstheme="majorHAnsi"/>
          <w:sz w:val="24"/>
        </w:rPr>
      </w:pPr>
      <w:r w:rsidRPr="005B33C4">
        <w:rPr>
          <w:rFonts w:asciiTheme="majorHAnsi" w:hAnsiTheme="majorHAnsi" w:cstheme="majorHAnsi"/>
          <w:sz w:val="24"/>
          <w:u w:val="single"/>
        </w:rPr>
        <w:t>Population density:</w:t>
      </w:r>
      <w:r w:rsidRPr="005B33C4">
        <w:rPr>
          <w:rFonts w:asciiTheme="majorHAnsi" w:hAnsiTheme="majorHAnsi" w:cstheme="majorHAnsi"/>
          <w:sz w:val="24"/>
        </w:rPr>
        <w:t xml:space="preserve"> As of June </w:t>
      </w:r>
      <w:r w:rsidR="00CD75E3" w:rsidRPr="005B33C4">
        <w:rPr>
          <w:rFonts w:asciiTheme="majorHAnsi" w:hAnsiTheme="majorHAnsi" w:cstheme="majorHAnsi"/>
          <w:sz w:val="24"/>
        </w:rPr>
        <w:t>24</w:t>
      </w:r>
      <w:r w:rsidRPr="005B33C4">
        <w:rPr>
          <w:rFonts w:asciiTheme="majorHAnsi" w:hAnsiTheme="majorHAnsi" w:cstheme="majorHAnsi"/>
          <w:sz w:val="24"/>
          <w:vertAlign w:val="superscript"/>
        </w:rPr>
        <w:t>th</w:t>
      </w:r>
      <w:r w:rsidRPr="005B33C4">
        <w:rPr>
          <w:rFonts w:asciiTheme="majorHAnsi" w:hAnsiTheme="majorHAnsi" w:cstheme="majorHAnsi"/>
          <w:sz w:val="24"/>
        </w:rPr>
        <w:t>, ~8</w:t>
      </w:r>
      <w:r w:rsidR="003E19A9" w:rsidRPr="005B33C4">
        <w:rPr>
          <w:rFonts w:asciiTheme="majorHAnsi" w:hAnsiTheme="majorHAnsi" w:cstheme="majorHAnsi"/>
          <w:sz w:val="24"/>
        </w:rPr>
        <w:t>4</w:t>
      </w:r>
      <w:r w:rsidRPr="005B33C4">
        <w:rPr>
          <w:rFonts w:asciiTheme="majorHAnsi" w:hAnsiTheme="majorHAnsi" w:cstheme="majorHAnsi"/>
          <w:sz w:val="24"/>
        </w:rPr>
        <w:t>%</w:t>
      </w:r>
      <w:r w:rsidRPr="005B33C4">
        <w:rPr>
          <w:rStyle w:val="EndnoteReference"/>
          <w:rFonts w:asciiTheme="majorHAnsi" w:hAnsiTheme="majorHAnsi" w:cstheme="majorHAnsi"/>
          <w:sz w:val="24"/>
        </w:rPr>
        <w:endnoteReference w:id="4"/>
      </w:r>
      <w:r w:rsidRPr="005B33C4">
        <w:rPr>
          <w:rFonts w:asciiTheme="majorHAnsi" w:hAnsiTheme="majorHAnsi" w:cstheme="majorHAnsi"/>
          <w:sz w:val="24"/>
        </w:rPr>
        <w:t xml:space="preserve"> of the total confirmed cases in Plateau State had been detected in Jos (North</w:t>
      </w:r>
      <w:r w:rsidR="003E19A9" w:rsidRPr="005B33C4">
        <w:rPr>
          <w:rFonts w:asciiTheme="majorHAnsi" w:hAnsiTheme="majorHAnsi" w:cstheme="majorHAnsi"/>
          <w:sz w:val="24"/>
        </w:rPr>
        <w:t xml:space="preserve"> </w:t>
      </w:r>
      <w:proofErr w:type="gramStart"/>
      <w:r w:rsidR="003E19A9" w:rsidRPr="005B33C4">
        <w:rPr>
          <w:rFonts w:asciiTheme="majorHAnsi" w:hAnsiTheme="majorHAnsi" w:cstheme="majorHAnsi"/>
          <w:sz w:val="24"/>
        </w:rPr>
        <w:t xml:space="preserve">and </w:t>
      </w:r>
      <w:r w:rsidRPr="005B33C4">
        <w:rPr>
          <w:rFonts w:asciiTheme="majorHAnsi" w:hAnsiTheme="majorHAnsi" w:cstheme="majorHAnsi"/>
          <w:sz w:val="24"/>
        </w:rPr>
        <w:t xml:space="preserve"> South</w:t>
      </w:r>
      <w:proofErr w:type="gramEnd"/>
      <w:r w:rsidRPr="005B33C4">
        <w:rPr>
          <w:rFonts w:asciiTheme="majorHAnsi" w:hAnsiTheme="majorHAnsi" w:cstheme="majorHAnsi"/>
          <w:sz w:val="24"/>
        </w:rPr>
        <w:t>) local government, with the remaining cases spread between 5 other local governments. Policymakers should implement a set of NPIs that balance the goal of slowing transmission with potential negative economic and social impacts, which is especially important in dense urban areas such as Jos. Consider NPIs such as general hand hygiene, wearing of face masks in public, and physical distancing as they have relatively limited economic and social impacts, or NPIs such as workplace modifications for non-essential services, as recommended by the WHO</w:t>
      </w:r>
      <w:r w:rsidRPr="005B33C4">
        <w:rPr>
          <w:rStyle w:val="EndnoteReference"/>
          <w:rFonts w:asciiTheme="majorHAnsi" w:eastAsiaTheme="majorEastAsia" w:hAnsiTheme="majorHAnsi" w:cstheme="majorHAnsi"/>
          <w:sz w:val="24"/>
        </w:rPr>
        <w:endnoteReference w:id="5"/>
      </w:r>
      <w:r w:rsidRPr="005B33C4">
        <w:rPr>
          <w:rFonts w:asciiTheme="majorHAnsi" w:hAnsiTheme="majorHAnsi" w:cstheme="majorHAnsi"/>
          <w:sz w:val="24"/>
        </w:rPr>
        <w:t xml:space="preserve"> and NCDC</w:t>
      </w:r>
      <w:r w:rsidRPr="005B33C4">
        <w:rPr>
          <w:rStyle w:val="EndnoteReference"/>
          <w:rFonts w:asciiTheme="majorHAnsi" w:eastAsiaTheme="majorEastAsia" w:hAnsiTheme="majorHAnsi" w:cstheme="majorHAnsi"/>
          <w:sz w:val="24"/>
        </w:rPr>
        <w:endnoteReference w:id="6"/>
      </w:r>
      <w:r w:rsidRPr="005B33C4">
        <w:rPr>
          <w:rFonts w:asciiTheme="majorHAnsi" w:hAnsiTheme="majorHAnsi" w:cstheme="majorHAnsi"/>
          <w:sz w:val="24"/>
        </w:rPr>
        <w:t>.</w:t>
      </w:r>
    </w:p>
    <w:p w14:paraId="2F8B9153" w14:textId="3178B280" w:rsidR="00267D2B" w:rsidRPr="005B33C4" w:rsidRDefault="00267D2B" w:rsidP="00267D2B">
      <w:pPr>
        <w:pStyle w:val="ListParagraph"/>
        <w:numPr>
          <w:ilvl w:val="0"/>
          <w:numId w:val="42"/>
        </w:numPr>
        <w:ind w:left="360"/>
        <w:jc w:val="both"/>
        <w:rPr>
          <w:rFonts w:asciiTheme="majorHAnsi" w:hAnsiTheme="majorHAnsi" w:cstheme="majorHAnsi"/>
          <w:color w:val="5B9BD5" w:themeColor="accent5"/>
          <w:sz w:val="24"/>
        </w:rPr>
      </w:pPr>
      <w:r w:rsidRPr="005B33C4">
        <w:rPr>
          <w:rFonts w:asciiTheme="majorHAnsi" w:hAnsiTheme="majorHAnsi" w:cstheme="majorHAnsi"/>
          <w:sz w:val="24"/>
          <w:u w:val="single"/>
        </w:rPr>
        <w:t>Pandemic spread in neighboring states:</w:t>
      </w:r>
      <w:r w:rsidRPr="005B33C4">
        <w:rPr>
          <w:rFonts w:asciiTheme="majorHAnsi" w:hAnsiTheme="majorHAnsi" w:cstheme="majorHAnsi"/>
          <w:sz w:val="24"/>
        </w:rPr>
        <w:t xml:space="preserve"> Given Plateau’s lower-case count compared to FCT Abuja, Kano and Kaduna, policymakers can consider measures to ensure that individuals coming from these states have been tested for COVID-19 / isolated as needed, and to ensure that they are aware of key NPIs (e.g. handwashing). </w:t>
      </w:r>
    </w:p>
    <w:p w14:paraId="1852DA99" w14:textId="662862FC" w:rsidR="00267D2B" w:rsidRPr="005B33C4" w:rsidRDefault="00267D2B" w:rsidP="00267D2B">
      <w:pPr>
        <w:pStyle w:val="ListParagraph"/>
        <w:numPr>
          <w:ilvl w:val="0"/>
          <w:numId w:val="42"/>
        </w:numPr>
        <w:ind w:left="360"/>
        <w:jc w:val="both"/>
        <w:rPr>
          <w:rFonts w:asciiTheme="majorHAnsi" w:hAnsiTheme="majorHAnsi" w:cstheme="majorHAnsi"/>
          <w:sz w:val="24"/>
          <w:u w:val="single"/>
        </w:rPr>
      </w:pPr>
      <w:r w:rsidRPr="005B33C4">
        <w:rPr>
          <w:rFonts w:asciiTheme="majorHAnsi" w:hAnsiTheme="majorHAnsi" w:cstheme="majorHAnsi"/>
          <w:sz w:val="24"/>
          <w:u w:val="single"/>
        </w:rPr>
        <w:t>Informal sector workers:</w:t>
      </w:r>
      <w:r w:rsidRPr="005B33C4">
        <w:rPr>
          <w:rFonts w:asciiTheme="majorHAnsi" w:hAnsiTheme="majorHAnsi" w:cstheme="majorHAnsi"/>
          <w:sz w:val="24"/>
        </w:rPr>
        <w:t xml:space="preserve"> Given that informal workers constitute ~4</w:t>
      </w:r>
      <w:r w:rsidR="00E13FDB" w:rsidRPr="005B33C4">
        <w:rPr>
          <w:rFonts w:asciiTheme="majorHAnsi" w:hAnsiTheme="majorHAnsi" w:cstheme="majorHAnsi"/>
          <w:sz w:val="24"/>
        </w:rPr>
        <w:t>0</w:t>
      </w:r>
      <w:r w:rsidRPr="005B33C4">
        <w:rPr>
          <w:rFonts w:asciiTheme="majorHAnsi" w:hAnsiTheme="majorHAnsi" w:cstheme="majorHAnsi"/>
          <w:sz w:val="24"/>
        </w:rPr>
        <w:t>%</w:t>
      </w:r>
      <w:r w:rsidRPr="005B33C4">
        <w:rPr>
          <w:rStyle w:val="EndnoteReference"/>
          <w:rFonts w:asciiTheme="majorHAnsi" w:hAnsiTheme="majorHAnsi" w:cstheme="majorHAnsi"/>
          <w:sz w:val="24"/>
        </w:rPr>
        <w:endnoteReference w:id="7"/>
      </w:r>
      <w:r w:rsidRPr="005B33C4">
        <w:rPr>
          <w:rFonts w:asciiTheme="majorHAnsi" w:hAnsiTheme="majorHAnsi" w:cstheme="majorHAnsi"/>
          <w:sz w:val="24"/>
        </w:rPr>
        <w:t xml:space="preserve"> of </w:t>
      </w:r>
      <w:r w:rsidR="00D42031" w:rsidRPr="005B33C4">
        <w:rPr>
          <w:rFonts w:asciiTheme="majorHAnsi" w:hAnsiTheme="majorHAnsi" w:cstheme="majorHAnsi"/>
          <w:sz w:val="24"/>
        </w:rPr>
        <w:t>Plateau</w:t>
      </w:r>
      <w:r w:rsidRPr="005B33C4">
        <w:rPr>
          <w:rFonts w:asciiTheme="majorHAnsi" w:hAnsiTheme="majorHAnsi" w:cstheme="majorHAnsi"/>
          <w:sz w:val="24"/>
        </w:rPr>
        <w:t xml:space="preserve"> State’s total workforce, policymakers should pay attention to the impact of extended imposition of state border closures or full cessation of movement. Such stringent NPIs could lead to social unrest as these NPIs may prevent informal workers from earning the day to day wages necessary to support themselves and their families. Policymakers can consider different economic and food security aid packages to support informal workers </w:t>
      </w:r>
    </w:p>
    <w:p w14:paraId="4969F49B" w14:textId="77777777" w:rsidR="00267D2B" w:rsidRPr="005B33C4" w:rsidRDefault="00267D2B" w:rsidP="00267D2B">
      <w:pPr>
        <w:pStyle w:val="ListParagraph"/>
        <w:ind w:left="360"/>
        <w:jc w:val="both"/>
        <w:rPr>
          <w:rFonts w:asciiTheme="majorHAnsi" w:hAnsiTheme="majorHAnsi" w:cstheme="majorHAnsi"/>
          <w:sz w:val="24"/>
          <w:u w:val="single"/>
        </w:rPr>
      </w:pPr>
    </w:p>
    <w:p w14:paraId="709CF08E" w14:textId="3702E864" w:rsidR="0080269A" w:rsidRPr="005B33C4" w:rsidRDefault="0080269A" w:rsidP="0080269A">
      <w:pPr>
        <w:jc w:val="both"/>
        <w:rPr>
          <w:rFonts w:asciiTheme="majorHAnsi" w:hAnsiTheme="majorHAnsi" w:cstheme="majorHAnsi"/>
          <w:sz w:val="24"/>
        </w:rPr>
      </w:pPr>
      <w:r w:rsidRPr="005B33C4">
        <w:rPr>
          <w:rFonts w:asciiTheme="majorHAnsi" w:hAnsiTheme="majorHAnsi" w:cstheme="majorHAnsi"/>
          <w:sz w:val="24"/>
        </w:rPr>
        <w:t>Given that many states will likely eventually move into widespread transmission, these NPIs may slow transmission or reduce / delay peak number of cases even if they may not reduce overall cases. By slowing transmission, NPIs help buy valuable time for governments to prepare and scale up their medical response (appendix 2).</w:t>
      </w:r>
    </w:p>
    <w:p w14:paraId="190DDC65" w14:textId="43CCC803" w:rsidR="0080269A" w:rsidRPr="005B33C4" w:rsidRDefault="0080269A" w:rsidP="0080269A">
      <w:pPr>
        <w:jc w:val="both"/>
        <w:rPr>
          <w:rFonts w:asciiTheme="majorHAnsi" w:hAnsiTheme="majorHAnsi" w:cstheme="majorHAnsi"/>
          <w:sz w:val="24"/>
        </w:rPr>
      </w:pPr>
    </w:p>
    <w:p w14:paraId="2221F335" w14:textId="0B7C031C" w:rsidR="0080269A" w:rsidRPr="005B33C4" w:rsidRDefault="0080269A" w:rsidP="0080269A">
      <w:pPr>
        <w:jc w:val="both"/>
        <w:rPr>
          <w:rFonts w:asciiTheme="majorHAnsi" w:hAnsiTheme="majorHAnsi" w:cstheme="majorHAnsi"/>
          <w:sz w:val="24"/>
        </w:rPr>
      </w:pPr>
    </w:p>
    <w:p w14:paraId="592EE59E" w14:textId="772BB84F" w:rsidR="00EC589A" w:rsidRPr="005B33C4" w:rsidRDefault="00EC589A" w:rsidP="0080269A">
      <w:pPr>
        <w:jc w:val="both"/>
        <w:rPr>
          <w:rFonts w:asciiTheme="majorHAnsi" w:hAnsiTheme="majorHAnsi" w:cstheme="majorHAnsi"/>
          <w:sz w:val="24"/>
        </w:rPr>
      </w:pPr>
    </w:p>
    <w:p w14:paraId="634AADB3" w14:textId="42F6A7BC" w:rsidR="00EC589A" w:rsidRPr="005B33C4" w:rsidRDefault="00EC589A" w:rsidP="0080269A">
      <w:pPr>
        <w:jc w:val="both"/>
        <w:rPr>
          <w:rFonts w:asciiTheme="majorHAnsi" w:hAnsiTheme="majorHAnsi" w:cstheme="majorHAnsi"/>
          <w:sz w:val="24"/>
        </w:rPr>
      </w:pPr>
    </w:p>
    <w:p w14:paraId="4E303040" w14:textId="67CEA667" w:rsidR="005457D2" w:rsidRPr="005B33C4" w:rsidRDefault="005457D2">
      <w:pPr>
        <w:spacing w:after="160" w:line="259" w:lineRule="auto"/>
        <w:rPr>
          <w:rFonts w:asciiTheme="majorHAnsi" w:hAnsiTheme="majorHAnsi" w:cstheme="majorHAnsi"/>
          <w:b/>
          <w:bCs/>
          <w:sz w:val="24"/>
          <w:u w:val="single"/>
        </w:rPr>
      </w:pPr>
      <w:r w:rsidRPr="005B33C4">
        <w:rPr>
          <w:rFonts w:asciiTheme="majorHAnsi" w:hAnsiTheme="majorHAnsi" w:cstheme="majorHAnsi"/>
          <w:b/>
          <w:bCs/>
          <w:sz w:val="24"/>
          <w:u w:val="single"/>
        </w:rPr>
        <w:t xml:space="preserve">Appendix </w:t>
      </w:r>
      <w:r w:rsidR="00261982" w:rsidRPr="005B33C4">
        <w:rPr>
          <w:rFonts w:asciiTheme="majorHAnsi" w:hAnsiTheme="majorHAnsi" w:cstheme="majorHAnsi"/>
          <w:b/>
          <w:bCs/>
          <w:sz w:val="24"/>
          <w:u w:val="single"/>
        </w:rPr>
        <w:t>1</w:t>
      </w:r>
      <w:r w:rsidRPr="005B33C4">
        <w:rPr>
          <w:rFonts w:asciiTheme="majorHAnsi" w:hAnsiTheme="majorHAnsi" w:cstheme="majorHAnsi"/>
          <w:b/>
          <w:bCs/>
          <w:sz w:val="24"/>
          <w:u w:val="single"/>
        </w:rPr>
        <w:t>: Modelling Methodology</w:t>
      </w:r>
    </w:p>
    <w:p w14:paraId="7DD2AC02" w14:textId="77777777" w:rsidR="00EA4C08" w:rsidRPr="005B33C4" w:rsidRDefault="00EA4C08" w:rsidP="00EA4C08">
      <w:pPr>
        <w:rPr>
          <w:rFonts w:asciiTheme="majorHAnsi" w:hAnsiTheme="majorHAnsi" w:cstheme="majorHAnsi"/>
          <w:b/>
          <w:bCs/>
          <w:sz w:val="24"/>
          <w:u w:val="single"/>
        </w:rPr>
      </w:pPr>
      <w:bookmarkStart w:id="2" w:name="_Hlk42771093"/>
      <w:r w:rsidRPr="005B33C4">
        <w:rPr>
          <w:rFonts w:asciiTheme="majorHAnsi" w:hAnsiTheme="majorHAnsi" w:cstheme="majorHAnsi"/>
          <w:b/>
          <w:bCs/>
          <w:sz w:val="24"/>
          <w:u w:val="single"/>
        </w:rPr>
        <w:t>Model 1</w:t>
      </w:r>
    </w:p>
    <w:bookmarkEnd w:id="2"/>
    <w:p w14:paraId="161DCCD4" w14:textId="77777777" w:rsidR="00EA4C08" w:rsidRPr="005B33C4" w:rsidRDefault="00EA4C08" w:rsidP="00EA4C08">
      <w:pPr>
        <w:spacing w:after="160" w:line="259" w:lineRule="auto"/>
        <w:rPr>
          <w:rFonts w:asciiTheme="majorHAnsi" w:hAnsiTheme="majorHAnsi" w:cstheme="majorHAnsi"/>
          <w:color w:val="000000" w:themeColor="text1"/>
          <w:sz w:val="24"/>
        </w:rPr>
      </w:pPr>
      <w:r w:rsidRPr="005B33C4">
        <w:rPr>
          <w:rFonts w:asciiTheme="majorHAnsi" w:hAnsiTheme="majorHAnsi" w:cstheme="majorHAnsi"/>
          <w:color w:val="000000" w:themeColor="text1"/>
          <w:sz w:val="24"/>
        </w:rPr>
        <w:t xml:space="preserve">We use a compartmental SEIR model to estimate the numbers of infected cases (disaggregated by asymptomatic, symptomatic and notified) and number of deaths in among infectious populations. The model is </w:t>
      </w:r>
      <w:r w:rsidRPr="005B33C4">
        <w:rPr>
          <w:rFonts w:asciiTheme="majorHAnsi" w:hAnsiTheme="majorHAnsi" w:cstheme="majorHAnsi"/>
          <w:color w:val="000000" w:themeColor="text1"/>
          <w:sz w:val="24"/>
        </w:rPr>
        <w:lastRenderedPageBreak/>
        <w:t xml:space="preserve">age-structured and divides the population among the following age groups: 0-14, 15-59 and 60+. This model incorporates case data and deaths data from the NCDC as of June 23, 2020. </w:t>
      </w:r>
    </w:p>
    <w:p w14:paraId="10479D7C" w14:textId="77777777" w:rsidR="00EA4C08" w:rsidRPr="005B33C4" w:rsidRDefault="00EA4C08" w:rsidP="00EA4C08">
      <w:pPr>
        <w:spacing w:after="160" w:line="259" w:lineRule="auto"/>
        <w:rPr>
          <w:rFonts w:asciiTheme="majorHAnsi" w:hAnsiTheme="majorHAnsi" w:cstheme="majorHAnsi"/>
          <w:color w:val="000000" w:themeColor="text1"/>
          <w:sz w:val="24"/>
        </w:rPr>
      </w:pPr>
    </w:p>
    <w:p w14:paraId="481BA6D2" w14:textId="2781C659" w:rsidR="00EA4C08" w:rsidRPr="005B33C4" w:rsidRDefault="00EA4C08" w:rsidP="00EA4C08">
      <w:pPr>
        <w:spacing w:after="160" w:line="259" w:lineRule="auto"/>
        <w:rPr>
          <w:rFonts w:asciiTheme="majorHAnsi" w:hAnsiTheme="majorHAnsi" w:cstheme="majorHAnsi"/>
          <w:b/>
          <w:bCs/>
          <w:sz w:val="24"/>
          <w:u w:val="single"/>
        </w:rPr>
      </w:pPr>
      <w:r w:rsidRPr="005B33C4">
        <w:rPr>
          <w:rFonts w:asciiTheme="majorHAnsi" w:hAnsiTheme="majorHAnsi" w:cstheme="majorHAnsi"/>
          <w:noProof/>
          <w:sz w:val="24"/>
          <w:lang w:val="en-GB" w:eastAsia="en-GB"/>
        </w:rPr>
        <w:drawing>
          <wp:inline distT="0" distB="0" distL="0" distR="0" wp14:anchorId="67ACCCAE" wp14:editId="6B352A64">
            <wp:extent cx="1507958" cy="2553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331" cy="2574586"/>
                    </a:xfrm>
                    <a:prstGeom prst="rect">
                      <a:avLst/>
                    </a:prstGeom>
                    <a:noFill/>
                    <a:ln>
                      <a:noFill/>
                    </a:ln>
                  </pic:spPr>
                </pic:pic>
              </a:graphicData>
            </a:graphic>
          </wp:inline>
        </w:drawing>
      </w:r>
    </w:p>
    <w:p w14:paraId="6F83E4B1" w14:textId="77777777" w:rsidR="00EA4C08" w:rsidRPr="005B33C4" w:rsidRDefault="00EA4C08" w:rsidP="00EA4C08">
      <w:pPr>
        <w:spacing w:after="160" w:line="259" w:lineRule="auto"/>
        <w:rPr>
          <w:rFonts w:asciiTheme="majorHAnsi" w:hAnsiTheme="majorHAnsi" w:cstheme="majorHAnsi"/>
          <w:b/>
          <w:bCs/>
          <w:sz w:val="24"/>
          <w:u w:val="single"/>
        </w:rPr>
      </w:pPr>
    </w:p>
    <w:p w14:paraId="437BB688" w14:textId="77777777" w:rsidR="00EA4C08" w:rsidRPr="005B33C4" w:rsidRDefault="00EA4C08" w:rsidP="00EA4C08">
      <w:pPr>
        <w:rPr>
          <w:rFonts w:asciiTheme="majorHAnsi" w:hAnsiTheme="majorHAnsi" w:cstheme="majorHAnsi"/>
          <w:b/>
          <w:bCs/>
          <w:sz w:val="24"/>
          <w:u w:val="single"/>
        </w:rPr>
      </w:pPr>
      <w:r w:rsidRPr="005B33C4">
        <w:rPr>
          <w:rFonts w:asciiTheme="majorHAnsi" w:hAnsiTheme="majorHAnsi" w:cstheme="majorHAnsi"/>
          <w:b/>
          <w:bCs/>
          <w:sz w:val="24"/>
          <w:u w:val="single"/>
        </w:rPr>
        <w:t>Model 2</w:t>
      </w:r>
    </w:p>
    <w:p w14:paraId="7C164A7B" w14:textId="77777777" w:rsidR="00EA4C08" w:rsidRPr="005B33C4" w:rsidRDefault="00EA4C08" w:rsidP="00EA4C08">
      <w:pPr>
        <w:pStyle w:val="NormalWeb"/>
        <w:spacing w:after="160" w:line="252" w:lineRule="auto"/>
        <w:rPr>
          <w:rFonts w:asciiTheme="majorHAnsi" w:hAnsiTheme="majorHAnsi" w:cstheme="majorHAnsi"/>
          <w:color w:val="000000"/>
        </w:rPr>
      </w:pPr>
      <w:r w:rsidRPr="005B33C4">
        <w:rPr>
          <w:rFonts w:asciiTheme="majorHAnsi" w:hAnsiTheme="majorHAnsi" w:cstheme="majorHAnsi"/>
          <w:color w:val="000000" w:themeColor="text1"/>
        </w:rPr>
        <w:t xml:space="preserve">We use </w:t>
      </w:r>
      <w:r w:rsidRPr="005B33C4">
        <w:rPr>
          <w:rFonts w:asciiTheme="majorHAnsi" w:hAnsiTheme="majorHAnsi" w:cstheme="majorHAnsi"/>
          <w:color w:val="000000"/>
        </w:rPr>
        <w:t xml:space="preserve">an </w:t>
      </w:r>
      <w:proofErr w:type="gramStart"/>
      <w:r w:rsidRPr="005B33C4">
        <w:rPr>
          <w:rFonts w:asciiTheme="majorHAnsi" w:hAnsiTheme="majorHAnsi" w:cstheme="majorHAnsi"/>
          <w:color w:val="000000"/>
        </w:rPr>
        <w:t>age-structured</w:t>
      </w:r>
      <w:proofErr w:type="gramEnd"/>
      <w:r w:rsidRPr="005B33C4">
        <w:rPr>
          <w:rFonts w:asciiTheme="majorHAnsi" w:hAnsiTheme="majorHAnsi" w:cstheme="majorHAnsi"/>
          <w:color w:val="000000"/>
        </w:rPr>
        <w:t xml:space="preserve"> SEIR model incorporating explicit passage through healthcare settings and explicit progression through disease severity stages that calibrates itself to death data and previous interventions. This is then used to simulate the impacts of different control interventions (including general social distancing, specific shielding of elderly populations, and more stringent suppression strategies).</w:t>
      </w:r>
    </w:p>
    <w:p w14:paraId="7E345108" w14:textId="77777777" w:rsidR="00EA4C08" w:rsidRPr="005B33C4" w:rsidRDefault="00EA4C08" w:rsidP="00EA4C08">
      <w:pPr>
        <w:pStyle w:val="NormalWeb"/>
        <w:spacing w:after="160" w:line="252" w:lineRule="auto"/>
        <w:rPr>
          <w:rFonts w:asciiTheme="majorHAnsi" w:hAnsiTheme="majorHAnsi" w:cstheme="majorHAnsi"/>
          <w:color w:val="000000"/>
        </w:rPr>
      </w:pPr>
      <w:r w:rsidRPr="005B33C4">
        <w:rPr>
          <w:rFonts w:asciiTheme="majorHAnsi" w:hAnsiTheme="majorHAnsi" w:cstheme="majorHAnsi"/>
          <w:color w:val="000000"/>
        </w:rPr>
        <w:t xml:space="preserve">By fitting to death data, which is likely more robust than case data (which may be more of a product of the surveillance system than actual transmission), the model seeks to produce an estimate of the true underlying dynamics of infection regardless of surveillance issues related to cases. </w:t>
      </w:r>
    </w:p>
    <w:p w14:paraId="3815A5F4" w14:textId="77777777" w:rsidR="00EA4C08" w:rsidRPr="005B33C4" w:rsidRDefault="00EA4C08" w:rsidP="00EA4C08">
      <w:pPr>
        <w:spacing w:after="160" w:line="259" w:lineRule="auto"/>
        <w:rPr>
          <w:rFonts w:asciiTheme="majorHAnsi" w:hAnsiTheme="majorHAnsi" w:cstheme="majorHAnsi"/>
          <w:b/>
          <w:bCs/>
          <w:sz w:val="24"/>
          <w:u w:val="single"/>
        </w:rPr>
      </w:pPr>
    </w:p>
    <w:p w14:paraId="318C59D5" w14:textId="6144648C" w:rsidR="00EA4C08" w:rsidRPr="005B33C4" w:rsidRDefault="00EA4C08" w:rsidP="00EA4C08">
      <w:pPr>
        <w:rPr>
          <w:rFonts w:asciiTheme="majorHAnsi" w:hAnsiTheme="majorHAnsi" w:cstheme="majorHAnsi"/>
          <w:color w:val="000000"/>
          <w:sz w:val="24"/>
          <w:lang w:val="fr-FR" w:eastAsia="en-US"/>
        </w:rPr>
      </w:pPr>
      <w:r w:rsidRPr="005B33C4">
        <w:rPr>
          <w:rFonts w:asciiTheme="majorHAnsi" w:hAnsiTheme="majorHAnsi" w:cstheme="majorHAnsi"/>
          <w:noProof/>
          <w:color w:val="000000"/>
          <w:sz w:val="24"/>
          <w:lang w:val="en-GB" w:eastAsia="en-GB"/>
        </w:rPr>
        <w:drawing>
          <wp:inline distT="0" distB="0" distL="0" distR="0" wp14:anchorId="0A4A15DB" wp14:editId="5735389E">
            <wp:extent cx="5914189" cy="3220495"/>
            <wp:effectExtent l="0" t="0" r="0" b="0"/>
            <wp:docPr id="2" name="Picture 2" descr="cid:e5446449-3747-4a05-829c-eb9ad71e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e5446449-3747-4a05-829c-eb9ad71e56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55907" cy="3243212"/>
                    </a:xfrm>
                    <a:prstGeom prst="rect">
                      <a:avLst/>
                    </a:prstGeom>
                    <a:noFill/>
                    <a:ln>
                      <a:noFill/>
                    </a:ln>
                  </pic:spPr>
                </pic:pic>
              </a:graphicData>
            </a:graphic>
          </wp:inline>
        </w:drawing>
      </w:r>
    </w:p>
    <w:p w14:paraId="705F1233" w14:textId="77777777" w:rsidR="00EA4C08" w:rsidRPr="005B33C4" w:rsidRDefault="00EA4C08" w:rsidP="00EA4C08">
      <w:pPr>
        <w:spacing w:after="160" w:line="259" w:lineRule="auto"/>
        <w:rPr>
          <w:rFonts w:asciiTheme="majorHAnsi" w:hAnsiTheme="majorHAnsi" w:cstheme="majorHAnsi"/>
          <w:b/>
          <w:bCs/>
          <w:sz w:val="24"/>
          <w:u w:val="single"/>
        </w:rPr>
      </w:pPr>
      <w:r w:rsidRPr="005B33C4">
        <w:rPr>
          <w:rFonts w:asciiTheme="majorHAnsi" w:hAnsiTheme="majorHAnsi" w:cstheme="majorHAnsi"/>
          <w:b/>
          <w:bCs/>
          <w:sz w:val="24"/>
          <w:u w:val="single"/>
        </w:rPr>
        <w:br w:type="page"/>
      </w:r>
    </w:p>
    <w:p w14:paraId="5C438919" w14:textId="381B540A" w:rsidR="00261982" w:rsidRPr="005B33C4" w:rsidRDefault="00261982" w:rsidP="00261982">
      <w:pPr>
        <w:spacing w:after="160" w:line="259" w:lineRule="auto"/>
        <w:rPr>
          <w:rFonts w:asciiTheme="majorHAnsi" w:hAnsiTheme="majorHAnsi" w:cstheme="majorHAnsi"/>
          <w:b/>
          <w:bCs/>
          <w:sz w:val="24"/>
          <w:u w:val="single"/>
        </w:rPr>
      </w:pPr>
      <w:r w:rsidRPr="005B33C4">
        <w:rPr>
          <w:rFonts w:asciiTheme="majorHAnsi" w:hAnsiTheme="majorHAnsi" w:cstheme="majorHAnsi"/>
          <w:b/>
          <w:bCs/>
          <w:sz w:val="24"/>
          <w:u w:val="single"/>
        </w:rPr>
        <w:lastRenderedPageBreak/>
        <w:t xml:space="preserve">Appendix 2: Options for medical responses </w:t>
      </w:r>
    </w:p>
    <w:p w14:paraId="3694EE51" w14:textId="77777777" w:rsidR="0013485C" w:rsidRPr="005B33C4" w:rsidRDefault="0013485C" w:rsidP="0013485C">
      <w:pPr>
        <w:pStyle w:val="ListParagraph"/>
        <w:numPr>
          <w:ilvl w:val="0"/>
          <w:numId w:val="22"/>
        </w:numPr>
        <w:ind w:left="360"/>
        <w:jc w:val="both"/>
        <w:rPr>
          <w:rFonts w:asciiTheme="majorHAnsi" w:hAnsiTheme="majorHAnsi" w:cstheme="majorHAnsi"/>
          <w:sz w:val="24"/>
          <w:lang w:val="en-GB"/>
        </w:rPr>
      </w:pPr>
      <w:r w:rsidRPr="005B33C4">
        <w:rPr>
          <w:rFonts w:asciiTheme="majorHAnsi" w:hAnsiTheme="majorHAnsi" w:cstheme="majorHAnsi"/>
          <w:sz w:val="24"/>
        </w:rPr>
        <w:t xml:space="preserve">Isolation and supportive care: </w:t>
      </w:r>
    </w:p>
    <w:p w14:paraId="0A87584B" w14:textId="77777777" w:rsidR="0013485C" w:rsidRPr="005B33C4" w:rsidRDefault="0013485C" w:rsidP="0013485C">
      <w:pPr>
        <w:numPr>
          <w:ilvl w:val="1"/>
          <w:numId w:val="36"/>
        </w:numPr>
        <w:contextualSpacing/>
        <w:jc w:val="both"/>
        <w:rPr>
          <w:rFonts w:asciiTheme="majorHAnsi" w:hAnsiTheme="majorHAnsi" w:cstheme="majorHAnsi"/>
          <w:bCs/>
          <w:sz w:val="24"/>
        </w:rPr>
      </w:pPr>
      <w:r w:rsidRPr="005B33C4">
        <w:rPr>
          <w:rFonts w:asciiTheme="majorHAnsi" w:hAnsiTheme="majorHAnsi" w:cstheme="majorHAnsi"/>
          <w:bCs/>
          <w:sz w:val="24"/>
        </w:rPr>
        <w:t>Hospital and medical facility isolation remain a crucial factor in effective case management with at least 6.8%</w:t>
      </w:r>
      <w:r w:rsidRPr="005B33C4">
        <w:rPr>
          <w:rStyle w:val="EndnoteReference"/>
          <w:rFonts w:asciiTheme="majorHAnsi" w:hAnsiTheme="majorHAnsi" w:cstheme="majorHAnsi"/>
          <w:bCs/>
          <w:sz w:val="24"/>
        </w:rPr>
        <w:endnoteReference w:id="8"/>
      </w:r>
      <w:r w:rsidRPr="005B33C4">
        <w:rPr>
          <w:rFonts w:asciiTheme="majorHAnsi" w:hAnsiTheme="majorHAnsi" w:cstheme="majorHAnsi"/>
          <w:bCs/>
          <w:sz w:val="24"/>
          <w:vertAlign w:val="superscript"/>
        </w:rPr>
        <w:t>,</w:t>
      </w:r>
      <w:r w:rsidRPr="005B33C4">
        <w:rPr>
          <w:rStyle w:val="EndnoteReference"/>
          <w:rFonts w:asciiTheme="majorHAnsi" w:hAnsiTheme="majorHAnsi" w:cstheme="majorHAnsi"/>
          <w:bCs/>
          <w:sz w:val="24"/>
        </w:rPr>
        <w:endnoteReference w:id="9"/>
      </w:r>
      <w:r w:rsidRPr="005B33C4">
        <w:rPr>
          <w:rFonts w:asciiTheme="majorHAnsi" w:hAnsiTheme="majorHAnsi" w:cstheme="majorHAnsi"/>
          <w:bCs/>
          <w:sz w:val="24"/>
        </w:rPr>
        <w:t xml:space="preserve"> of patients estimated to require hospitalization. These cases will need to be separated from non-COVID-19 admissions, with appropriate care taken to minimize cross-contact via staff movements. </w:t>
      </w:r>
    </w:p>
    <w:p w14:paraId="0552F7F0" w14:textId="77777777" w:rsidR="0013485C" w:rsidRPr="005B33C4" w:rsidRDefault="0013485C" w:rsidP="0013485C">
      <w:pPr>
        <w:numPr>
          <w:ilvl w:val="1"/>
          <w:numId w:val="36"/>
        </w:numPr>
        <w:contextualSpacing/>
        <w:jc w:val="both"/>
        <w:rPr>
          <w:rFonts w:asciiTheme="majorHAnsi" w:hAnsiTheme="majorHAnsi" w:cstheme="majorHAnsi"/>
          <w:bCs/>
          <w:sz w:val="24"/>
        </w:rPr>
      </w:pPr>
      <w:r w:rsidRPr="005B33C4">
        <w:rPr>
          <w:rFonts w:asciiTheme="majorHAnsi" w:hAnsiTheme="majorHAnsi" w:cstheme="majorHAnsi"/>
          <w:bCs/>
          <w:sz w:val="24"/>
        </w:rPr>
        <w:t>Nigeria’s current isolation and case management capacity has been reported as 5,000 beds as of 19</w:t>
      </w:r>
      <w:r w:rsidRPr="005B33C4">
        <w:rPr>
          <w:rFonts w:asciiTheme="majorHAnsi" w:hAnsiTheme="majorHAnsi" w:cstheme="majorHAnsi"/>
          <w:bCs/>
          <w:sz w:val="24"/>
          <w:vertAlign w:val="superscript"/>
        </w:rPr>
        <w:t>th</w:t>
      </w:r>
      <w:r w:rsidRPr="005B33C4">
        <w:rPr>
          <w:rFonts w:asciiTheme="majorHAnsi" w:hAnsiTheme="majorHAnsi" w:cstheme="majorHAnsi"/>
          <w:bCs/>
          <w:sz w:val="24"/>
        </w:rPr>
        <w:t xml:space="preserve"> May 2020</w:t>
      </w:r>
      <w:r w:rsidRPr="005B33C4">
        <w:rPr>
          <w:rStyle w:val="EndnoteReference"/>
          <w:rFonts w:asciiTheme="majorHAnsi" w:hAnsiTheme="majorHAnsi" w:cstheme="majorHAnsi"/>
          <w:bCs/>
          <w:sz w:val="24"/>
        </w:rPr>
        <w:endnoteReference w:id="10"/>
      </w:r>
      <w:r w:rsidRPr="005B33C4">
        <w:rPr>
          <w:rFonts w:asciiTheme="majorHAnsi" w:hAnsiTheme="majorHAnsi" w:cstheme="majorHAnsi"/>
          <w:bCs/>
          <w:sz w:val="24"/>
        </w:rPr>
        <w:t xml:space="preserve">, but there remains limited information on actual health care staff levels devoted to care of patients in isolation wards. Based on this, a total of ~36,000 confirmed infections needing treatment at the same time could be enough to exceed national isolation supply – this is a conservative estimate, assuming total nationwide capacity is directed at COVID-19 care which is unlikely. </w:t>
      </w:r>
    </w:p>
    <w:p w14:paraId="5AFE58A0" w14:textId="77777777" w:rsidR="0013485C" w:rsidRPr="005B33C4" w:rsidRDefault="0013485C" w:rsidP="0013485C">
      <w:pPr>
        <w:numPr>
          <w:ilvl w:val="1"/>
          <w:numId w:val="36"/>
        </w:numPr>
        <w:contextualSpacing/>
        <w:jc w:val="both"/>
        <w:rPr>
          <w:rFonts w:asciiTheme="majorHAnsi" w:hAnsiTheme="majorHAnsi" w:cstheme="majorHAnsi"/>
          <w:bCs/>
          <w:sz w:val="24"/>
        </w:rPr>
      </w:pPr>
      <w:r w:rsidRPr="005B33C4">
        <w:rPr>
          <w:rFonts w:asciiTheme="majorHAnsi" w:hAnsiTheme="majorHAnsi" w:cstheme="majorHAnsi"/>
          <w:bCs/>
          <w:sz w:val="24"/>
        </w:rPr>
        <w:t xml:space="preserve">While it may be challenging for the federal government to ramp up isolation capacity to meet demand, other contextually relevant countries have leveraged private sector support in attempt to increase capacity. </w:t>
      </w:r>
    </w:p>
    <w:p w14:paraId="6A9AD2EE" w14:textId="77777777" w:rsidR="0013485C" w:rsidRPr="005B33C4" w:rsidRDefault="0013485C" w:rsidP="0013485C">
      <w:pPr>
        <w:ind w:left="1080"/>
        <w:contextualSpacing/>
        <w:jc w:val="both"/>
        <w:rPr>
          <w:rFonts w:asciiTheme="majorHAnsi" w:hAnsiTheme="majorHAnsi" w:cstheme="majorHAnsi"/>
          <w:bCs/>
          <w:sz w:val="24"/>
        </w:rPr>
      </w:pPr>
    </w:p>
    <w:p w14:paraId="509AE860" w14:textId="77777777" w:rsidR="0013485C" w:rsidRPr="005B33C4" w:rsidRDefault="0013485C" w:rsidP="0013485C">
      <w:pPr>
        <w:pStyle w:val="ListParagraph"/>
        <w:numPr>
          <w:ilvl w:val="0"/>
          <w:numId w:val="22"/>
        </w:numPr>
        <w:ind w:left="360"/>
        <w:jc w:val="both"/>
        <w:rPr>
          <w:rFonts w:asciiTheme="majorHAnsi" w:hAnsiTheme="majorHAnsi" w:cstheme="majorHAnsi"/>
          <w:sz w:val="24"/>
          <w:lang w:val="en-GB"/>
        </w:rPr>
      </w:pPr>
      <w:r w:rsidRPr="005B33C4">
        <w:rPr>
          <w:rFonts w:asciiTheme="majorHAnsi" w:hAnsiTheme="majorHAnsi" w:cstheme="majorHAnsi"/>
          <w:sz w:val="24"/>
        </w:rPr>
        <w:t xml:space="preserve">Medical oxygen and ventilators: </w:t>
      </w:r>
    </w:p>
    <w:p w14:paraId="61D184A3" w14:textId="77777777" w:rsidR="0013485C" w:rsidRPr="005B33C4" w:rsidRDefault="0013485C" w:rsidP="0013485C">
      <w:pPr>
        <w:numPr>
          <w:ilvl w:val="1"/>
          <w:numId w:val="36"/>
        </w:numPr>
        <w:contextualSpacing/>
        <w:jc w:val="both"/>
        <w:rPr>
          <w:rFonts w:asciiTheme="majorHAnsi" w:hAnsiTheme="majorHAnsi" w:cstheme="majorHAnsi"/>
          <w:bCs/>
          <w:sz w:val="24"/>
        </w:rPr>
      </w:pPr>
      <w:r w:rsidRPr="005B33C4">
        <w:rPr>
          <w:rFonts w:asciiTheme="majorHAnsi" w:hAnsiTheme="majorHAnsi" w:cstheme="majorHAnsi"/>
          <w:color w:val="000000" w:themeColor="text1"/>
          <w:sz w:val="24"/>
        </w:rPr>
        <w:t>Studies</w:t>
      </w:r>
      <w:r w:rsidRPr="005B33C4">
        <w:rPr>
          <w:rFonts w:asciiTheme="majorHAnsi" w:hAnsiTheme="majorHAnsi" w:cstheme="majorHAnsi"/>
          <w:sz w:val="24"/>
        </w:rPr>
        <w:t xml:space="preserve"> show that medical oxygen therapy is likely to be critical for COVID-19 treatment in severe cases and has a high impact on reduced disease fatality. Furthermore, it is likely to be present long-term benefits to health systems which have long faced systemic shortages in oxygen before the pandemic.</w:t>
      </w:r>
    </w:p>
    <w:p w14:paraId="3DDA5248" w14:textId="77777777" w:rsidR="0013485C" w:rsidRPr="005B33C4" w:rsidRDefault="0013485C" w:rsidP="0013485C">
      <w:pPr>
        <w:numPr>
          <w:ilvl w:val="1"/>
          <w:numId w:val="36"/>
        </w:numPr>
        <w:contextualSpacing/>
        <w:jc w:val="both"/>
        <w:rPr>
          <w:rFonts w:asciiTheme="majorHAnsi" w:hAnsiTheme="majorHAnsi" w:cstheme="majorHAnsi"/>
          <w:bCs/>
          <w:sz w:val="24"/>
        </w:rPr>
      </w:pPr>
      <w:r w:rsidRPr="005B33C4">
        <w:rPr>
          <w:rFonts w:asciiTheme="majorHAnsi" w:hAnsiTheme="majorHAnsi" w:cstheme="majorHAnsi"/>
          <w:sz w:val="24"/>
        </w:rPr>
        <w:t>Of hospitalized, severe COVID-19 cases, ~85% are estimated to survive with oxygen therapy; without oxygen, a nearly ~100% fatality rate anticipated</w:t>
      </w:r>
      <w:r w:rsidRPr="005B33C4">
        <w:rPr>
          <w:rStyle w:val="EndnoteReference"/>
          <w:rFonts w:asciiTheme="majorHAnsi" w:hAnsiTheme="majorHAnsi" w:cstheme="majorHAnsi"/>
          <w:sz w:val="24"/>
        </w:rPr>
        <w:endnoteReference w:id="11"/>
      </w:r>
    </w:p>
    <w:p w14:paraId="7B9371AA" w14:textId="77777777" w:rsidR="0013485C" w:rsidRPr="005B33C4" w:rsidRDefault="0013485C" w:rsidP="0013485C">
      <w:pPr>
        <w:numPr>
          <w:ilvl w:val="1"/>
          <w:numId w:val="36"/>
        </w:numPr>
        <w:contextualSpacing/>
        <w:jc w:val="both"/>
        <w:rPr>
          <w:rFonts w:asciiTheme="majorHAnsi" w:hAnsiTheme="majorHAnsi" w:cstheme="majorHAnsi"/>
          <w:bCs/>
          <w:sz w:val="24"/>
        </w:rPr>
      </w:pPr>
      <w:r w:rsidRPr="005B33C4">
        <w:rPr>
          <w:rFonts w:asciiTheme="majorHAnsi" w:hAnsiTheme="majorHAnsi" w:cstheme="majorHAnsi"/>
          <w:sz w:val="24"/>
        </w:rPr>
        <w:t>Medical oxygen therapy requirements include consumables (e.g. nasal cannulas) and monitoring devices, the availability of which may need to be scaled up in Nigeria (CHAI survey Only 55% of Nigerian hospitals provided oxygen therapy) to match potential demand (14% of total COVID-19 infected cases are estimated to require hospitalization and oxygen therapy)</w:t>
      </w:r>
      <w:r w:rsidRPr="005B33C4">
        <w:rPr>
          <w:rStyle w:val="EndnoteReference"/>
          <w:rFonts w:asciiTheme="majorHAnsi" w:hAnsiTheme="majorHAnsi" w:cstheme="majorHAnsi"/>
          <w:sz w:val="24"/>
        </w:rPr>
        <w:endnoteReference w:id="12"/>
      </w:r>
      <w:r w:rsidRPr="005B33C4">
        <w:rPr>
          <w:rFonts w:asciiTheme="majorHAnsi" w:hAnsiTheme="majorHAnsi" w:cstheme="majorHAnsi"/>
          <w:color w:val="FF0000"/>
          <w:sz w:val="24"/>
        </w:rPr>
        <w:t xml:space="preserve"> </w:t>
      </w:r>
      <w:r w:rsidRPr="005B33C4">
        <w:rPr>
          <w:rFonts w:asciiTheme="majorHAnsi" w:hAnsiTheme="majorHAnsi" w:cstheme="majorHAnsi"/>
          <w:color w:val="FF0000"/>
          <w:sz w:val="24"/>
        </w:rPr>
        <w:tab/>
      </w:r>
    </w:p>
    <w:p w14:paraId="627C7AF8" w14:textId="77777777" w:rsidR="0013485C" w:rsidRPr="005B33C4" w:rsidRDefault="0013485C" w:rsidP="0013485C">
      <w:pPr>
        <w:numPr>
          <w:ilvl w:val="1"/>
          <w:numId w:val="36"/>
        </w:numPr>
        <w:contextualSpacing/>
        <w:jc w:val="both"/>
        <w:rPr>
          <w:rFonts w:asciiTheme="majorHAnsi" w:hAnsiTheme="majorHAnsi" w:cstheme="majorHAnsi"/>
          <w:bCs/>
          <w:sz w:val="24"/>
        </w:rPr>
      </w:pPr>
      <w:r w:rsidRPr="005B33C4">
        <w:rPr>
          <w:rFonts w:asciiTheme="majorHAnsi" w:hAnsiTheme="majorHAnsi" w:cstheme="majorHAnsi"/>
          <w:bCs/>
          <w:sz w:val="24"/>
        </w:rPr>
        <w:t>Investments to scale up supply must consider critical enablers such as necessary equipment, staff training, and government and private sector support. Delivery modes (e.g. Bulk liquid supply, PSA plants or cylinders) must also be evaluated based on operational feasibility in the Nigerian context and health impact. The Federal Ministry of Health has detailed delivery options in its 2017, 5-year strategy to scale up medical oxygen in health facilities</w:t>
      </w:r>
      <w:r w:rsidRPr="005B33C4">
        <w:rPr>
          <w:rStyle w:val="EndnoteReference"/>
          <w:rFonts w:asciiTheme="majorHAnsi" w:hAnsiTheme="majorHAnsi" w:cstheme="majorHAnsi"/>
          <w:bCs/>
          <w:sz w:val="24"/>
        </w:rPr>
        <w:endnoteReference w:id="13"/>
      </w:r>
      <w:r w:rsidRPr="005B33C4">
        <w:rPr>
          <w:rFonts w:asciiTheme="majorHAnsi" w:hAnsiTheme="majorHAnsi" w:cstheme="majorHAnsi"/>
          <w:bCs/>
          <w:sz w:val="24"/>
        </w:rPr>
        <w:t>. Given the likely significant surge in demand for medical oxygen due to the COVID-19 pandemic, it may be necessary to expedite some of its delivery initiatives</w:t>
      </w:r>
    </w:p>
    <w:p w14:paraId="5C8671CE" w14:textId="77777777" w:rsidR="0013485C" w:rsidRPr="005B33C4" w:rsidRDefault="0013485C" w:rsidP="0013485C">
      <w:pPr>
        <w:numPr>
          <w:ilvl w:val="1"/>
          <w:numId w:val="36"/>
        </w:numPr>
        <w:contextualSpacing/>
        <w:jc w:val="both"/>
        <w:rPr>
          <w:rFonts w:asciiTheme="majorHAnsi" w:hAnsiTheme="majorHAnsi" w:cstheme="majorHAnsi"/>
          <w:bCs/>
          <w:sz w:val="24"/>
        </w:rPr>
      </w:pPr>
      <w:r w:rsidRPr="005B33C4">
        <w:rPr>
          <w:rFonts w:asciiTheme="majorHAnsi" w:hAnsiTheme="majorHAnsi" w:cstheme="majorHAnsi"/>
          <w:bCs/>
          <w:sz w:val="24"/>
        </w:rPr>
        <w:t>The average cost of oxygen therapy is calculated at between N600 to N7,000 per patient per hour, but in some cases, patients are charged a flat fee per cylinder used</w:t>
      </w:r>
      <w:r w:rsidRPr="005B33C4">
        <w:rPr>
          <w:rStyle w:val="EndnoteReference"/>
          <w:rFonts w:asciiTheme="majorHAnsi" w:hAnsiTheme="majorHAnsi" w:cstheme="majorHAnsi"/>
          <w:bCs/>
          <w:sz w:val="24"/>
        </w:rPr>
        <w:endnoteReference w:id="14"/>
      </w:r>
      <w:r w:rsidRPr="005B33C4">
        <w:rPr>
          <w:rFonts w:asciiTheme="majorHAnsi" w:hAnsiTheme="majorHAnsi" w:cstheme="majorHAnsi"/>
          <w:bCs/>
          <w:sz w:val="24"/>
        </w:rPr>
        <w:t xml:space="preserve">. This cost may prove challenging for many Nigerians and may need to be subsidized for most – especially low-income earners in rural regions where supply is likely to be even more strained </w:t>
      </w:r>
    </w:p>
    <w:p w14:paraId="2CC8D363" w14:textId="77777777" w:rsidR="0013485C" w:rsidRPr="005B33C4" w:rsidRDefault="0013485C" w:rsidP="0013485C">
      <w:pPr>
        <w:numPr>
          <w:ilvl w:val="1"/>
          <w:numId w:val="36"/>
        </w:numPr>
        <w:contextualSpacing/>
        <w:jc w:val="both"/>
        <w:rPr>
          <w:rFonts w:asciiTheme="majorHAnsi" w:hAnsiTheme="majorHAnsi" w:cstheme="majorHAnsi"/>
          <w:bCs/>
          <w:sz w:val="24"/>
        </w:rPr>
      </w:pPr>
      <w:r w:rsidRPr="005B33C4">
        <w:rPr>
          <w:rFonts w:asciiTheme="majorHAnsi" w:hAnsiTheme="majorHAnsi" w:cstheme="majorHAnsi"/>
          <w:bCs/>
          <w:sz w:val="24"/>
        </w:rPr>
        <w:t>Scaling up of ventilators not considered here due to the larger cost of acquisition and treatment per patient</w:t>
      </w:r>
      <w:r w:rsidRPr="005B33C4">
        <w:rPr>
          <w:rStyle w:val="EndnoteReference"/>
          <w:rFonts w:asciiTheme="majorHAnsi" w:hAnsiTheme="majorHAnsi" w:cstheme="majorHAnsi"/>
          <w:bCs/>
          <w:sz w:val="24"/>
        </w:rPr>
        <w:endnoteReference w:id="15"/>
      </w:r>
    </w:p>
    <w:p w14:paraId="2F6257DB" w14:textId="77777777" w:rsidR="0013485C" w:rsidRPr="005B33C4" w:rsidRDefault="0013485C" w:rsidP="0013485C">
      <w:pPr>
        <w:ind w:left="1080"/>
        <w:contextualSpacing/>
        <w:jc w:val="both"/>
        <w:rPr>
          <w:rFonts w:asciiTheme="majorHAnsi" w:hAnsiTheme="majorHAnsi" w:cstheme="majorHAnsi"/>
          <w:bCs/>
          <w:color w:val="FF0000"/>
          <w:sz w:val="24"/>
        </w:rPr>
      </w:pPr>
    </w:p>
    <w:p w14:paraId="6AD12CB2" w14:textId="77777777" w:rsidR="0013485C" w:rsidRPr="005B33C4" w:rsidRDefault="0013485C" w:rsidP="0013485C">
      <w:pPr>
        <w:pStyle w:val="ListParagraph"/>
        <w:numPr>
          <w:ilvl w:val="0"/>
          <w:numId w:val="22"/>
        </w:numPr>
        <w:ind w:left="360"/>
        <w:jc w:val="both"/>
        <w:rPr>
          <w:rFonts w:asciiTheme="majorHAnsi" w:hAnsiTheme="majorHAnsi" w:cstheme="majorHAnsi"/>
          <w:sz w:val="24"/>
          <w:lang w:val="en-GB"/>
        </w:rPr>
      </w:pPr>
      <w:r w:rsidRPr="005B33C4">
        <w:rPr>
          <w:rFonts w:asciiTheme="majorHAnsi" w:hAnsiTheme="majorHAnsi" w:cstheme="majorHAnsi"/>
          <w:sz w:val="24"/>
        </w:rPr>
        <w:t xml:space="preserve">Evidence base for Pharmaceutical Management: </w:t>
      </w:r>
    </w:p>
    <w:p w14:paraId="75AC9515" w14:textId="77777777" w:rsidR="0013485C" w:rsidRPr="005B33C4" w:rsidRDefault="0013485C" w:rsidP="0013485C">
      <w:pPr>
        <w:numPr>
          <w:ilvl w:val="1"/>
          <w:numId w:val="36"/>
        </w:numPr>
        <w:contextualSpacing/>
        <w:jc w:val="both"/>
        <w:rPr>
          <w:rFonts w:asciiTheme="majorHAnsi" w:hAnsiTheme="majorHAnsi" w:cstheme="majorHAnsi"/>
          <w:color w:val="000000" w:themeColor="text1"/>
          <w:sz w:val="24"/>
        </w:rPr>
      </w:pPr>
      <w:r w:rsidRPr="005B33C4">
        <w:rPr>
          <w:rFonts w:asciiTheme="majorHAnsi" w:hAnsiTheme="majorHAnsi" w:cstheme="majorHAnsi"/>
          <w:color w:val="000000" w:themeColor="text1"/>
          <w:sz w:val="24"/>
        </w:rPr>
        <w:t>Plasmapheresis aims to serve as a prevention and treatment mechanism by transferring plasma from a recovered COVID-19 patient to critically ill COVID-19 patients and those potentially at risk for infection</w:t>
      </w:r>
      <w:r w:rsidRPr="005B33C4">
        <w:rPr>
          <w:rStyle w:val="EndnoteReference"/>
          <w:rFonts w:asciiTheme="majorHAnsi" w:hAnsiTheme="majorHAnsi" w:cstheme="majorHAnsi"/>
          <w:color w:val="000000" w:themeColor="text1"/>
          <w:sz w:val="24"/>
        </w:rPr>
        <w:endnoteReference w:id="16"/>
      </w:r>
    </w:p>
    <w:p w14:paraId="78E04089" w14:textId="77777777" w:rsidR="0013485C" w:rsidRPr="005B33C4" w:rsidRDefault="0013485C" w:rsidP="0013485C">
      <w:pPr>
        <w:numPr>
          <w:ilvl w:val="1"/>
          <w:numId w:val="36"/>
        </w:numPr>
        <w:contextualSpacing/>
        <w:jc w:val="both"/>
        <w:rPr>
          <w:rFonts w:asciiTheme="majorHAnsi" w:hAnsiTheme="majorHAnsi" w:cstheme="majorHAnsi"/>
          <w:sz w:val="24"/>
          <w:lang w:val="en-GB"/>
        </w:rPr>
      </w:pPr>
      <w:r w:rsidRPr="005B33C4">
        <w:rPr>
          <w:rFonts w:asciiTheme="majorHAnsi" w:hAnsiTheme="majorHAnsi" w:cstheme="majorHAnsi"/>
          <w:color w:val="000000" w:themeColor="text1"/>
          <w:sz w:val="24"/>
        </w:rPr>
        <w:t xml:space="preserve">Two </w:t>
      </w:r>
      <w:r w:rsidRPr="005B33C4">
        <w:rPr>
          <w:rFonts w:asciiTheme="majorHAnsi" w:hAnsiTheme="majorHAnsi" w:cstheme="majorHAnsi"/>
          <w:bCs/>
          <w:sz w:val="24"/>
        </w:rPr>
        <w:t>studies</w:t>
      </w:r>
      <w:r w:rsidRPr="005B33C4">
        <w:rPr>
          <w:rFonts w:asciiTheme="majorHAnsi" w:hAnsiTheme="majorHAnsi" w:cstheme="majorHAnsi"/>
          <w:color w:val="000000" w:themeColor="text1"/>
          <w:sz w:val="24"/>
        </w:rPr>
        <w:t xml:space="preserve"> (sample sizes of 10 severely patients</w:t>
      </w:r>
      <w:r w:rsidRPr="005B33C4">
        <w:rPr>
          <w:rStyle w:val="EndnoteReference"/>
          <w:rFonts w:asciiTheme="majorHAnsi" w:hAnsiTheme="majorHAnsi" w:cstheme="majorHAnsi"/>
          <w:color w:val="000000" w:themeColor="text1"/>
          <w:sz w:val="24"/>
        </w:rPr>
        <w:endnoteReference w:id="17"/>
      </w:r>
      <w:r w:rsidRPr="005B33C4">
        <w:rPr>
          <w:rFonts w:asciiTheme="majorHAnsi" w:hAnsiTheme="majorHAnsi" w:cstheme="majorHAnsi"/>
          <w:color w:val="000000" w:themeColor="text1"/>
          <w:sz w:val="24"/>
        </w:rPr>
        <w:t xml:space="preserve"> and 5 clinically ill patients</w:t>
      </w:r>
      <w:r w:rsidRPr="005B33C4">
        <w:rPr>
          <w:rStyle w:val="EndnoteReference"/>
          <w:rFonts w:asciiTheme="majorHAnsi" w:hAnsiTheme="majorHAnsi" w:cstheme="majorHAnsi"/>
          <w:color w:val="000000" w:themeColor="text1"/>
          <w:sz w:val="24"/>
        </w:rPr>
        <w:endnoteReference w:id="18"/>
      </w:r>
      <w:r w:rsidRPr="005B33C4">
        <w:rPr>
          <w:rFonts w:asciiTheme="majorHAnsi" w:hAnsiTheme="majorHAnsi" w:cstheme="majorHAnsi"/>
          <w:color w:val="000000" w:themeColor="text1"/>
          <w:sz w:val="24"/>
        </w:rPr>
        <w:t xml:space="preserve">) in China have indicated improvement in clinical status of patients after having undergone plasmapheresis. However, further data is needed to confirm the efficacy of this treatment approach </w:t>
      </w:r>
    </w:p>
    <w:p w14:paraId="4E18B5FD" w14:textId="77777777" w:rsidR="0013485C" w:rsidRPr="005B33C4" w:rsidRDefault="0013485C" w:rsidP="0013485C">
      <w:pPr>
        <w:numPr>
          <w:ilvl w:val="1"/>
          <w:numId w:val="36"/>
        </w:numPr>
        <w:contextualSpacing/>
        <w:jc w:val="both"/>
        <w:rPr>
          <w:rFonts w:asciiTheme="majorHAnsi" w:hAnsiTheme="majorHAnsi" w:cstheme="majorHAnsi"/>
          <w:color w:val="000000" w:themeColor="text1"/>
          <w:sz w:val="24"/>
        </w:rPr>
      </w:pPr>
      <w:r w:rsidRPr="005B33C4">
        <w:rPr>
          <w:rFonts w:asciiTheme="majorHAnsi" w:hAnsiTheme="majorHAnsi" w:cstheme="majorHAnsi"/>
          <w:color w:val="000000" w:themeColor="text1"/>
          <w:sz w:val="24"/>
        </w:rPr>
        <w:t>As of June 5, no antiviral / antibody treatment is widely available for COVID-19 although human clinical trials are underway and results from many are expected in the summer</w:t>
      </w:r>
    </w:p>
    <w:p w14:paraId="250A8C3E" w14:textId="77777777" w:rsidR="0013485C" w:rsidRPr="005B33C4" w:rsidRDefault="0013485C" w:rsidP="0013485C">
      <w:pPr>
        <w:numPr>
          <w:ilvl w:val="2"/>
          <w:numId w:val="36"/>
        </w:numPr>
        <w:contextualSpacing/>
        <w:jc w:val="both"/>
        <w:rPr>
          <w:rFonts w:asciiTheme="majorHAnsi" w:hAnsiTheme="majorHAnsi" w:cstheme="majorHAnsi"/>
          <w:color w:val="000000" w:themeColor="text1"/>
          <w:sz w:val="24"/>
        </w:rPr>
      </w:pPr>
      <w:proofErr w:type="spellStart"/>
      <w:r w:rsidRPr="005B33C4">
        <w:rPr>
          <w:rFonts w:asciiTheme="majorHAnsi" w:hAnsiTheme="majorHAnsi" w:cstheme="majorHAnsi"/>
          <w:color w:val="000000" w:themeColor="text1"/>
          <w:sz w:val="24"/>
        </w:rPr>
        <w:t>Remdesivir</w:t>
      </w:r>
      <w:proofErr w:type="spellEnd"/>
      <w:r w:rsidRPr="005B33C4">
        <w:rPr>
          <w:rFonts w:asciiTheme="majorHAnsi" w:hAnsiTheme="majorHAnsi" w:cstheme="majorHAnsi"/>
          <w:color w:val="000000" w:themeColor="text1"/>
          <w:sz w:val="24"/>
        </w:rPr>
        <w:t xml:space="preserve"> has been approved for emergency use in the US, UK and Japan, although its efficacy has been shown in clinical trials only for moderately ill persons</w:t>
      </w:r>
      <w:r w:rsidRPr="005B33C4">
        <w:rPr>
          <w:rStyle w:val="EndnoteReference"/>
          <w:rFonts w:asciiTheme="majorHAnsi" w:hAnsiTheme="majorHAnsi" w:cstheme="majorHAnsi"/>
          <w:color w:val="000000" w:themeColor="text1"/>
          <w:sz w:val="24"/>
        </w:rPr>
        <w:endnoteReference w:id="19"/>
      </w:r>
    </w:p>
    <w:p w14:paraId="20B2FE7E" w14:textId="77777777" w:rsidR="0013485C" w:rsidRPr="005B33C4" w:rsidRDefault="0013485C" w:rsidP="0013485C">
      <w:pPr>
        <w:numPr>
          <w:ilvl w:val="2"/>
          <w:numId w:val="36"/>
        </w:numPr>
        <w:contextualSpacing/>
        <w:jc w:val="both"/>
        <w:rPr>
          <w:rFonts w:asciiTheme="majorHAnsi" w:hAnsiTheme="majorHAnsi" w:cstheme="majorHAnsi"/>
          <w:color w:val="000000" w:themeColor="text1"/>
          <w:sz w:val="24"/>
        </w:rPr>
      </w:pPr>
      <w:r w:rsidRPr="005B33C4">
        <w:rPr>
          <w:rFonts w:asciiTheme="majorHAnsi" w:hAnsiTheme="majorHAnsi" w:cstheme="majorHAnsi"/>
          <w:color w:val="000000" w:themeColor="text1"/>
          <w:sz w:val="24"/>
        </w:rPr>
        <w:lastRenderedPageBreak/>
        <w:t xml:space="preserve">Preliminary results for </w:t>
      </w:r>
      <w:proofErr w:type="spellStart"/>
      <w:r w:rsidRPr="005B33C4">
        <w:rPr>
          <w:rFonts w:asciiTheme="majorHAnsi" w:hAnsiTheme="majorHAnsi" w:cstheme="majorHAnsi"/>
          <w:color w:val="000000" w:themeColor="text1"/>
          <w:sz w:val="24"/>
        </w:rPr>
        <w:t>favipiravir</w:t>
      </w:r>
      <w:proofErr w:type="spellEnd"/>
      <w:r w:rsidRPr="005B33C4">
        <w:rPr>
          <w:rFonts w:asciiTheme="majorHAnsi" w:hAnsiTheme="majorHAnsi" w:cstheme="majorHAnsi"/>
          <w:color w:val="000000" w:themeColor="text1"/>
          <w:sz w:val="24"/>
        </w:rPr>
        <w:t xml:space="preserve"> are mixed with multiple clinical trials expected in July or August</w:t>
      </w:r>
      <w:r w:rsidRPr="005B33C4">
        <w:rPr>
          <w:rStyle w:val="EndnoteReference"/>
          <w:rFonts w:asciiTheme="majorHAnsi" w:hAnsiTheme="majorHAnsi" w:cstheme="majorHAnsi"/>
          <w:color w:val="000000" w:themeColor="text1"/>
          <w:sz w:val="24"/>
        </w:rPr>
        <w:endnoteReference w:id="20"/>
      </w:r>
    </w:p>
    <w:p w14:paraId="0DD9E4B2" w14:textId="77777777" w:rsidR="0013485C" w:rsidRPr="005B33C4" w:rsidRDefault="0013485C" w:rsidP="0013485C">
      <w:pPr>
        <w:numPr>
          <w:ilvl w:val="2"/>
          <w:numId w:val="36"/>
        </w:numPr>
        <w:contextualSpacing/>
        <w:jc w:val="both"/>
        <w:rPr>
          <w:rFonts w:asciiTheme="majorHAnsi" w:hAnsiTheme="majorHAnsi" w:cstheme="majorHAnsi"/>
          <w:color w:val="000000" w:themeColor="text1"/>
          <w:sz w:val="24"/>
        </w:rPr>
      </w:pPr>
      <w:r w:rsidRPr="005B33C4">
        <w:rPr>
          <w:rFonts w:asciiTheme="majorHAnsi" w:hAnsiTheme="majorHAnsi" w:cstheme="majorHAnsi"/>
          <w:color w:val="000000" w:themeColor="text1"/>
          <w:sz w:val="24"/>
        </w:rPr>
        <w:t>Two major trials indicate that hydroxychloroquine is not effective in preventing COVID-19</w:t>
      </w:r>
      <w:r w:rsidRPr="005B33C4">
        <w:rPr>
          <w:rStyle w:val="EndnoteReference"/>
          <w:rFonts w:asciiTheme="majorHAnsi" w:hAnsiTheme="majorHAnsi" w:cstheme="majorHAnsi"/>
          <w:color w:val="000000" w:themeColor="text1"/>
          <w:sz w:val="24"/>
        </w:rPr>
        <w:endnoteReference w:id="21"/>
      </w:r>
      <w:r w:rsidRPr="005B33C4">
        <w:rPr>
          <w:rFonts w:asciiTheme="majorHAnsi" w:hAnsiTheme="majorHAnsi" w:cstheme="majorHAnsi"/>
          <w:color w:val="000000" w:themeColor="text1"/>
          <w:sz w:val="24"/>
        </w:rPr>
        <w:t xml:space="preserve"> or improving outcome for admitted patients.</w:t>
      </w:r>
      <w:r w:rsidRPr="005B33C4">
        <w:rPr>
          <w:rStyle w:val="EndnoteReference"/>
          <w:rFonts w:asciiTheme="majorHAnsi" w:hAnsiTheme="majorHAnsi" w:cstheme="majorHAnsi"/>
          <w:color w:val="000000" w:themeColor="text1"/>
          <w:sz w:val="24"/>
        </w:rPr>
        <w:endnoteReference w:id="22"/>
      </w:r>
    </w:p>
    <w:p w14:paraId="7B2727A0" w14:textId="77777777" w:rsidR="0013485C" w:rsidRPr="005B33C4" w:rsidRDefault="0013485C" w:rsidP="0013485C">
      <w:pPr>
        <w:numPr>
          <w:ilvl w:val="2"/>
          <w:numId w:val="36"/>
        </w:numPr>
        <w:contextualSpacing/>
        <w:jc w:val="both"/>
        <w:rPr>
          <w:rFonts w:asciiTheme="majorHAnsi" w:hAnsiTheme="majorHAnsi" w:cstheme="majorHAnsi"/>
          <w:color w:val="000000" w:themeColor="text1"/>
          <w:sz w:val="24"/>
        </w:rPr>
      </w:pPr>
      <w:r w:rsidRPr="005B33C4">
        <w:rPr>
          <w:rFonts w:asciiTheme="majorHAnsi" w:hAnsiTheme="majorHAnsi" w:cstheme="majorHAnsi"/>
          <w:color w:val="000000" w:themeColor="text1"/>
          <w:sz w:val="24"/>
        </w:rPr>
        <w:t>Initial results suggest promising signs for interferon beta 1b with antivirals (lopinavir–ritonavir, and ribavirin) compared to antivirals alone.</w:t>
      </w:r>
      <w:r w:rsidRPr="005B33C4">
        <w:rPr>
          <w:rStyle w:val="EndnoteReference"/>
          <w:rFonts w:asciiTheme="majorHAnsi" w:hAnsiTheme="majorHAnsi" w:cstheme="majorHAnsi"/>
          <w:color w:val="000000" w:themeColor="text1"/>
          <w:sz w:val="24"/>
        </w:rPr>
        <w:endnoteReference w:id="23"/>
      </w:r>
    </w:p>
    <w:p w14:paraId="28281059" w14:textId="77777777" w:rsidR="0013485C" w:rsidRPr="005B33C4" w:rsidRDefault="0013485C" w:rsidP="0013485C">
      <w:pPr>
        <w:ind w:left="1080"/>
        <w:contextualSpacing/>
        <w:jc w:val="both"/>
        <w:rPr>
          <w:rFonts w:asciiTheme="majorHAnsi" w:hAnsiTheme="majorHAnsi" w:cstheme="majorHAnsi"/>
          <w:sz w:val="24"/>
          <w:lang w:val="en-GB"/>
        </w:rPr>
      </w:pPr>
    </w:p>
    <w:p w14:paraId="2407FD7A" w14:textId="77777777" w:rsidR="0013485C" w:rsidRPr="005B33C4" w:rsidRDefault="0013485C" w:rsidP="0013485C">
      <w:pPr>
        <w:pStyle w:val="ListParagraph"/>
        <w:numPr>
          <w:ilvl w:val="0"/>
          <w:numId w:val="22"/>
        </w:numPr>
        <w:ind w:left="360"/>
        <w:jc w:val="both"/>
        <w:rPr>
          <w:rFonts w:asciiTheme="majorHAnsi" w:hAnsiTheme="majorHAnsi" w:cstheme="majorHAnsi"/>
          <w:sz w:val="24"/>
          <w:lang w:val="en-GB"/>
        </w:rPr>
      </w:pPr>
      <w:r w:rsidRPr="005B33C4">
        <w:rPr>
          <w:rFonts w:asciiTheme="majorHAnsi" w:hAnsiTheme="majorHAnsi" w:cstheme="majorHAnsi"/>
          <w:sz w:val="24"/>
        </w:rPr>
        <w:t xml:space="preserve">Evidence base on proportion of symptomatic cases, those in need of hospital care, and those that require critical care: </w:t>
      </w:r>
    </w:p>
    <w:p w14:paraId="0B558301" w14:textId="724C60AB" w:rsidR="00A0405B" w:rsidRPr="005B33C4" w:rsidRDefault="0013485C" w:rsidP="0013485C">
      <w:pPr>
        <w:numPr>
          <w:ilvl w:val="1"/>
          <w:numId w:val="36"/>
        </w:numPr>
        <w:spacing w:after="160" w:line="259" w:lineRule="auto"/>
        <w:contextualSpacing/>
        <w:jc w:val="both"/>
        <w:rPr>
          <w:rFonts w:asciiTheme="majorHAnsi" w:hAnsiTheme="majorHAnsi" w:cstheme="majorHAnsi"/>
          <w:sz w:val="24"/>
        </w:rPr>
      </w:pPr>
      <w:r w:rsidRPr="005B33C4">
        <w:rPr>
          <w:rFonts w:asciiTheme="majorHAnsi" w:hAnsiTheme="majorHAnsi" w:cstheme="majorHAnsi"/>
          <w:bCs/>
          <w:sz w:val="24"/>
        </w:rPr>
        <w:t>An Imperial College study shows that ~50% - 60%</w:t>
      </w:r>
      <w:r w:rsidRPr="005B33C4">
        <w:rPr>
          <w:rStyle w:val="EndnoteReference"/>
          <w:rFonts w:asciiTheme="majorHAnsi" w:hAnsiTheme="majorHAnsi" w:cstheme="majorHAnsi"/>
          <w:bCs/>
          <w:sz w:val="24"/>
        </w:rPr>
        <w:endnoteReference w:id="24"/>
      </w:r>
      <w:r w:rsidRPr="005B33C4">
        <w:rPr>
          <w:rFonts w:asciiTheme="majorHAnsi" w:hAnsiTheme="majorHAnsi" w:cstheme="majorHAnsi"/>
          <w:bCs/>
          <w:sz w:val="24"/>
        </w:rPr>
        <w:t xml:space="preserve"> of all cases could be symptomatic cases and that 6.8%</w:t>
      </w:r>
      <w:r w:rsidRPr="005B33C4">
        <w:rPr>
          <w:rStyle w:val="EndnoteReference"/>
          <w:rFonts w:asciiTheme="majorHAnsi" w:hAnsiTheme="majorHAnsi" w:cstheme="majorHAnsi"/>
          <w:bCs/>
          <w:sz w:val="24"/>
        </w:rPr>
        <w:endnoteReference w:id="25"/>
      </w:r>
      <w:r w:rsidRPr="005B33C4">
        <w:rPr>
          <w:rFonts w:asciiTheme="majorHAnsi" w:hAnsiTheme="majorHAnsi" w:cstheme="majorHAnsi"/>
          <w:bCs/>
          <w:sz w:val="24"/>
          <w:vertAlign w:val="superscript"/>
        </w:rPr>
        <w:t>,</w:t>
      </w:r>
      <w:r w:rsidRPr="005B33C4">
        <w:rPr>
          <w:rStyle w:val="EndnoteReference"/>
          <w:rFonts w:asciiTheme="majorHAnsi" w:hAnsiTheme="majorHAnsi" w:cstheme="majorHAnsi"/>
          <w:bCs/>
          <w:sz w:val="24"/>
        </w:rPr>
        <w:endnoteReference w:id="26"/>
      </w:r>
      <w:r w:rsidRPr="005B33C4">
        <w:rPr>
          <w:rFonts w:asciiTheme="majorHAnsi" w:hAnsiTheme="majorHAnsi" w:cstheme="majorHAnsi"/>
          <w:bCs/>
          <w:sz w:val="24"/>
        </w:rPr>
        <w:t xml:space="preserve">  of these could require hospitalization. Finally, 30%</w:t>
      </w:r>
      <w:r w:rsidRPr="005B33C4">
        <w:rPr>
          <w:rStyle w:val="EndnoteReference"/>
          <w:rFonts w:asciiTheme="majorHAnsi" w:hAnsiTheme="majorHAnsi" w:cstheme="majorHAnsi"/>
          <w:bCs/>
          <w:sz w:val="24"/>
        </w:rPr>
        <w:endnoteReference w:id="27"/>
      </w:r>
      <w:r w:rsidRPr="005B33C4">
        <w:rPr>
          <w:rFonts w:asciiTheme="majorHAnsi" w:hAnsiTheme="majorHAnsi" w:cstheme="majorHAnsi"/>
          <w:bCs/>
          <w:sz w:val="24"/>
        </w:rPr>
        <w:t xml:space="preserve"> of hospitalized cases may require critical care</w:t>
      </w:r>
      <w:r w:rsidR="00A0405B" w:rsidRPr="005B33C4">
        <w:rPr>
          <w:rFonts w:asciiTheme="majorHAnsi" w:hAnsiTheme="majorHAnsi" w:cstheme="majorHAnsi"/>
          <w:bCs/>
          <w:sz w:val="24"/>
        </w:rPr>
        <w:t xml:space="preserve">.  </w:t>
      </w:r>
    </w:p>
    <w:p w14:paraId="419627DC" w14:textId="3883F27F" w:rsidR="00CB35BD" w:rsidRPr="005B33C4" w:rsidRDefault="00CB35BD" w:rsidP="00CB35BD">
      <w:pPr>
        <w:spacing w:after="160" w:line="259" w:lineRule="auto"/>
        <w:contextualSpacing/>
        <w:rPr>
          <w:rFonts w:asciiTheme="majorHAnsi" w:hAnsiTheme="majorHAnsi" w:cstheme="majorHAnsi"/>
          <w:bCs/>
          <w:sz w:val="24"/>
        </w:rPr>
      </w:pPr>
    </w:p>
    <w:p w14:paraId="38FAC83B" w14:textId="07E04DF6" w:rsidR="00CB35BD" w:rsidRPr="005B33C4" w:rsidRDefault="00CB35BD" w:rsidP="00CB35BD">
      <w:pPr>
        <w:spacing w:after="160" w:line="259" w:lineRule="auto"/>
        <w:contextualSpacing/>
        <w:rPr>
          <w:rFonts w:asciiTheme="majorHAnsi" w:hAnsiTheme="majorHAnsi" w:cstheme="majorHAnsi"/>
          <w:bCs/>
          <w:sz w:val="24"/>
        </w:rPr>
      </w:pPr>
    </w:p>
    <w:p w14:paraId="431B97A1" w14:textId="1494DD59" w:rsidR="00CB35BD" w:rsidRPr="005B33C4" w:rsidRDefault="00CB35BD" w:rsidP="00CB35BD">
      <w:pPr>
        <w:spacing w:after="160" w:line="259" w:lineRule="auto"/>
        <w:contextualSpacing/>
        <w:rPr>
          <w:rFonts w:asciiTheme="majorHAnsi" w:hAnsiTheme="majorHAnsi" w:cstheme="majorHAnsi"/>
          <w:bCs/>
          <w:sz w:val="24"/>
        </w:rPr>
      </w:pPr>
    </w:p>
    <w:p w14:paraId="2DFC5B5A" w14:textId="45495221" w:rsidR="00CB35BD" w:rsidRPr="005B33C4" w:rsidRDefault="00CB35BD" w:rsidP="00CB35BD">
      <w:pPr>
        <w:spacing w:after="160" w:line="259" w:lineRule="auto"/>
        <w:contextualSpacing/>
        <w:rPr>
          <w:rFonts w:asciiTheme="majorHAnsi" w:hAnsiTheme="majorHAnsi" w:cstheme="majorHAnsi"/>
          <w:bCs/>
          <w:sz w:val="24"/>
        </w:rPr>
      </w:pPr>
    </w:p>
    <w:p w14:paraId="28E08BF0" w14:textId="496548C2" w:rsidR="00CB35BD" w:rsidRPr="005B33C4" w:rsidRDefault="00CB35BD" w:rsidP="00CB35BD">
      <w:pPr>
        <w:spacing w:after="160" w:line="259" w:lineRule="auto"/>
        <w:contextualSpacing/>
        <w:rPr>
          <w:rFonts w:asciiTheme="majorHAnsi" w:hAnsiTheme="majorHAnsi" w:cstheme="majorHAnsi"/>
          <w:bCs/>
          <w:sz w:val="24"/>
        </w:rPr>
      </w:pPr>
    </w:p>
    <w:p w14:paraId="4DA51AC2" w14:textId="52006DFA" w:rsidR="00CB35BD" w:rsidRPr="005B33C4" w:rsidRDefault="00CB35BD" w:rsidP="00CB35BD">
      <w:pPr>
        <w:spacing w:after="160" w:line="259" w:lineRule="auto"/>
        <w:contextualSpacing/>
        <w:rPr>
          <w:rFonts w:asciiTheme="majorHAnsi" w:hAnsiTheme="majorHAnsi" w:cstheme="majorHAnsi"/>
          <w:bCs/>
          <w:sz w:val="24"/>
        </w:rPr>
      </w:pPr>
    </w:p>
    <w:p w14:paraId="7587E011" w14:textId="78ABDA9E" w:rsidR="00CB35BD" w:rsidRPr="005B33C4" w:rsidRDefault="00CB35BD" w:rsidP="00CB35BD">
      <w:pPr>
        <w:spacing w:after="160" w:line="259" w:lineRule="auto"/>
        <w:contextualSpacing/>
        <w:rPr>
          <w:rFonts w:asciiTheme="majorHAnsi" w:hAnsiTheme="majorHAnsi" w:cstheme="majorHAnsi"/>
          <w:bCs/>
          <w:sz w:val="24"/>
        </w:rPr>
      </w:pPr>
    </w:p>
    <w:p w14:paraId="73EED5B5" w14:textId="2C8979C4" w:rsidR="00CB35BD" w:rsidRPr="005B33C4" w:rsidRDefault="00CB35BD" w:rsidP="00CB35BD">
      <w:pPr>
        <w:spacing w:after="160" w:line="259" w:lineRule="auto"/>
        <w:contextualSpacing/>
        <w:rPr>
          <w:rFonts w:asciiTheme="majorHAnsi" w:hAnsiTheme="majorHAnsi" w:cstheme="majorHAnsi"/>
          <w:bCs/>
          <w:sz w:val="24"/>
        </w:rPr>
      </w:pPr>
    </w:p>
    <w:p w14:paraId="3111152B" w14:textId="7765D89A" w:rsidR="00CB35BD" w:rsidRPr="005B33C4" w:rsidRDefault="00CB35BD" w:rsidP="00CB35BD">
      <w:pPr>
        <w:spacing w:after="160" w:line="259" w:lineRule="auto"/>
        <w:contextualSpacing/>
        <w:rPr>
          <w:rFonts w:asciiTheme="majorHAnsi" w:hAnsiTheme="majorHAnsi" w:cstheme="majorHAnsi"/>
          <w:bCs/>
          <w:sz w:val="24"/>
        </w:rPr>
      </w:pPr>
    </w:p>
    <w:p w14:paraId="19337ED0" w14:textId="6794B692" w:rsidR="00CB35BD" w:rsidRPr="005B33C4" w:rsidRDefault="00CB35BD" w:rsidP="00CB35BD">
      <w:pPr>
        <w:spacing w:after="160" w:line="259" w:lineRule="auto"/>
        <w:contextualSpacing/>
        <w:rPr>
          <w:rFonts w:asciiTheme="majorHAnsi" w:hAnsiTheme="majorHAnsi" w:cstheme="majorHAnsi"/>
          <w:bCs/>
          <w:sz w:val="24"/>
        </w:rPr>
      </w:pPr>
    </w:p>
    <w:p w14:paraId="4F2CE40B" w14:textId="08354E25" w:rsidR="00CB35BD" w:rsidRPr="005B33C4" w:rsidRDefault="00CB35BD" w:rsidP="00CB35BD">
      <w:pPr>
        <w:spacing w:after="160" w:line="259" w:lineRule="auto"/>
        <w:contextualSpacing/>
        <w:rPr>
          <w:rFonts w:asciiTheme="majorHAnsi" w:hAnsiTheme="majorHAnsi" w:cstheme="majorHAnsi"/>
          <w:bCs/>
          <w:sz w:val="24"/>
        </w:rPr>
      </w:pPr>
    </w:p>
    <w:p w14:paraId="0003943F" w14:textId="245AEE35" w:rsidR="00CB35BD" w:rsidRPr="005B33C4" w:rsidRDefault="00CB35BD" w:rsidP="00CB35BD">
      <w:pPr>
        <w:spacing w:after="160" w:line="259" w:lineRule="auto"/>
        <w:contextualSpacing/>
        <w:rPr>
          <w:rFonts w:asciiTheme="majorHAnsi" w:hAnsiTheme="majorHAnsi" w:cstheme="majorHAnsi"/>
          <w:bCs/>
          <w:sz w:val="24"/>
        </w:rPr>
      </w:pPr>
    </w:p>
    <w:p w14:paraId="4F713F5F" w14:textId="4698F830" w:rsidR="00CB35BD" w:rsidRPr="005B33C4" w:rsidRDefault="00CB35BD" w:rsidP="00CB35BD">
      <w:pPr>
        <w:spacing w:after="160" w:line="259" w:lineRule="auto"/>
        <w:contextualSpacing/>
        <w:rPr>
          <w:rFonts w:asciiTheme="majorHAnsi" w:hAnsiTheme="majorHAnsi" w:cstheme="majorHAnsi"/>
          <w:bCs/>
          <w:sz w:val="24"/>
        </w:rPr>
      </w:pPr>
    </w:p>
    <w:p w14:paraId="75763555" w14:textId="52E8ED4C" w:rsidR="00CB35BD" w:rsidRPr="005B33C4" w:rsidRDefault="00CB35BD" w:rsidP="00CB35BD">
      <w:pPr>
        <w:spacing w:after="160" w:line="259" w:lineRule="auto"/>
        <w:contextualSpacing/>
        <w:rPr>
          <w:rFonts w:asciiTheme="majorHAnsi" w:hAnsiTheme="majorHAnsi" w:cstheme="majorHAnsi"/>
          <w:bCs/>
          <w:sz w:val="24"/>
        </w:rPr>
      </w:pPr>
    </w:p>
    <w:p w14:paraId="4CE45A58" w14:textId="6F6AC4B9" w:rsidR="00CB35BD" w:rsidRPr="005B33C4" w:rsidRDefault="00CB35BD" w:rsidP="00CB35BD">
      <w:pPr>
        <w:spacing w:after="160" w:line="259" w:lineRule="auto"/>
        <w:contextualSpacing/>
        <w:rPr>
          <w:rFonts w:asciiTheme="majorHAnsi" w:hAnsiTheme="majorHAnsi" w:cstheme="majorHAnsi"/>
          <w:bCs/>
          <w:sz w:val="24"/>
        </w:rPr>
      </w:pPr>
    </w:p>
    <w:p w14:paraId="6E09D67B" w14:textId="0A760E78" w:rsidR="00CB35BD" w:rsidRPr="005B33C4" w:rsidRDefault="00CB35BD" w:rsidP="00CB35BD">
      <w:pPr>
        <w:spacing w:after="160" w:line="259" w:lineRule="auto"/>
        <w:contextualSpacing/>
        <w:rPr>
          <w:rFonts w:asciiTheme="majorHAnsi" w:hAnsiTheme="majorHAnsi" w:cstheme="majorHAnsi"/>
          <w:bCs/>
          <w:sz w:val="24"/>
        </w:rPr>
      </w:pPr>
    </w:p>
    <w:p w14:paraId="6E15C6B7" w14:textId="5475525D" w:rsidR="00CB35BD" w:rsidRPr="005B33C4" w:rsidRDefault="00CB35BD" w:rsidP="00CB35BD">
      <w:pPr>
        <w:spacing w:after="160" w:line="259" w:lineRule="auto"/>
        <w:contextualSpacing/>
        <w:rPr>
          <w:rFonts w:asciiTheme="majorHAnsi" w:hAnsiTheme="majorHAnsi" w:cstheme="majorHAnsi"/>
          <w:bCs/>
          <w:sz w:val="24"/>
        </w:rPr>
      </w:pPr>
    </w:p>
    <w:p w14:paraId="33E5AB9A" w14:textId="0CF5096A" w:rsidR="00CB35BD" w:rsidRPr="005B33C4" w:rsidRDefault="00CB35BD" w:rsidP="00CB35BD">
      <w:pPr>
        <w:spacing w:after="160" w:line="259" w:lineRule="auto"/>
        <w:contextualSpacing/>
        <w:rPr>
          <w:rFonts w:asciiTheme="majorHAnsi" w:hAnsiTheme="majorHAnsi" w:cstheme="majorHAnsi"/>
          <w:bCs/>
          <w:sz w:val="24"/>
        </w:rPr>
      </w:pPr>
    </w:p>
    <w:p w14:paraId="2F76F283" w14:textId="01425E9D" w:rsidR="00CB35BD" w:rsidRPr="005B33C4" w:rsidRDefault="00CB35BD" w:rsidP="00CB35BD">
      <w:pPr>
        <w:spacing w:after="160" w:line="259" w:lineRule="auto"/>
        <w:contextualSpacing/>
        <w:rPr>
          <w:rFonts w:asciiTheme="majorHAnsi" w:hAnsiTheme="majorHAnsi" w:cstheme="majorHAnsi"/>
          <w:bCs/>
          <w:sz w:val="24"/>
        </w:rPr>
      </w:pPr>
    </w:p>
    <w:p w14:paraId="6A346A66" w14:textId="77E2C230" w:rsidR="00CB35BD" w:rsidRPr="005B33C4" w:rsidRDefault="00CB35BD" w:rsidP="00CB35BD">
      <w:pPr>
        <w:spacing w:after="160" w:line="259" w:lineRule="auto"/>
        <w:contextualSpacing/>
        <w:rPr>
          <w:rFonts w:asciiTheme="majorHAnsi" w:hAnsiTheme="majorHAnsi" w:cstheme="majorHAnsi"/>
          <w:bCs/>
          <w:sz w:val="24"/>
        </w:rPr>
      </w:pPr>
    </w:p>
    <w:p w14:paraId="5140AFC3" w14:textId="39A39D4A" w:rsidR="00CB35BD" w:rsidRPr="005B33C4" w:rsidRDefault="00CB35BD" w:rsidP="00CB35BD">
      <w:pPr>
        <w:spacing w:after="160" w:line="259" w:lineRule="auto"/>
        <w:contextualSpacing/>
        <w:rPr>
          <w:rFonts w:asciiTheme="majorHAnsi" w:hAnsiTheme="majorHAnsi" w:cstheme="majorHAnsi"/>
          <w:bCs/>
          <w:sz w:val="24"/>
        </w:rPr>
      </w:pPr>
    </w:p>
    <w:p w14:paraId="54D5E45E" w14:textId="2CA6C4BD" w:rsidR="00CB35BD" w:rsidRPr="005B33C4" w:rsidRDefault="00CB35BD" w:rsidP="00CB35BD">
      <w:pPr>
        <w:spacing w:after="160" w:line="259" w:lineRule="auto"/>
        <w:contextualSpacing/>
        <w:rPr>
          <w:rFonts w:asciiTheme="majorHAnsi" w:hAnsiTheme="majorHAnsi" w:cstheme="majorHAnsi"/>
          <w:bCs/>
          <w:sz w:val="24"/>
        </w:rPr>
      </w:pPr>
    </w:p>
    <w:p w14:paraId="14D6514B" w14:textId="7CF95A6C" w:rsidR="00CB35BD" w:rsidRPr="005B33C4" w:rsidRDefault="00CB35BD" w:rsidP="00CB35BD">
      <w:pPr>
        <w:spacing w:after="160" w:line="259" w:lineRule="auto"/>
        <w:contextualSpacing/>
        <w:rPr>
          <w:rFonts w:asciiTheme="majorHAnsi" w:hAnsiTheme="majorHAnsi" w:cstheme="majorHAnsi"/>
          <w:bCs/>
          <w:sz w:val="24"/>
        </w:rPr>
      </w:pPr>
    </w:p>
    <w:p w14:paraId="050ED993" w14:textId="25BD8517" w:rsidR="00CB35BD" w:rsidRPr="005B33C4" w:rsidRDefault="00CB35BD" w:rsidP="00CB35BD">
      <w:pPr>
        <w:spacing w:after="160" w:line="259" w:lineRule="auto"/>
        <w:contextualSpacing/>
        <w:rPr>
          <w:rFonts w:asciiTheme="majorHAnsi" w:hAnsiTheme="majorHAnsi" w:cstheme="majorHAnsi"/>
          <w:bCs/>
          <w:sz w:val="24"/>
        </w:rPr>
      </w:pPr>
    </w:p>
    <w:p w14:paraId="72A78F08" w14:textId="21271148" w:rsidR="00CB35BD" w:rsidRPr="005B33C4" w:rsidRDefault="00CB35BD" w:rsidP="00CB35BD">
      <w:pPr>
        <w:spacing w:after="160" w:line="259" w:lineRule="auto"/>
        <w:contextualSpacing/>
        <w:rPr>
          <w:rFonts w:asciiTheme="majorHAnsi" w:hAnsiTheme="majorHAnsi" w:cstheme="majorHAnsi"/>
          <w:bCs/>
          <w:sz w:val="24"/>
        </w:rPr>
      </w:pPr>
    </w:p>
    <w:p w14:paraId="72CEB5DE" w14:textId="7F24071F" w:rsidR="00CB35BD" w:rsidRPr="005B33C4" w:rsidRDefault="00CB35BD" w:rsidP="00CB35BD">
      <w:pPr>
        <w:spacing w:after="160" w:line="259" w:lineRule="auto"/>
        <w:contextualSpacing/>
        <w:rPr>
          <w:rFonts w:asciiTheme="majorHAnsi" w:hAnsiTheme="majorHAnsi" w:cstheme="majorHAnsi"/>
          <w:bCs/>
          <w:sz w:val="24"/>
        </w:rPr>
      </w:pPr>
    </w:p>
    <w:p w14:paraId="24322BAC" w14:textId="57CBD8DD" w:rsidR="00CB35BD" w:rsidRDefault="00E66423" w:rsidP="00CB35BD">
      <w:pPr>
        <w:spacing w:after="160" w:line="259" w:lineRule="auto"/>
        <w:contextualSpacing/>
        <w:rPr>
          <w:rFonts w:asciiTheme="majorHAnsi" w:hAnsiTheme="majorHAnsi" w:cstheme="majorHAnsi"/>
          <w:bCs/>
          <w:sz w:val="24"/>
        </w:rPr>
      </w:pPr>
      <w:r>
        <w:rPr>
          <w:rFonts w:asciiTheme="majorHAnsi" w:hAnsiTheme="majorHAnsi" w:cstheme="majorHAnsi"/>
          <w:bCs/>
          <w:sz w:val="24"/>
        </w:rPr>
        <w:br/>
      </w:r>
    </w:p>
    <w:p w14:paraId="424B8195" w14:textId="6666CB5B" w:rsidR="00E66423" w:rsidRDefault="00E66423" w:rsidP="00CB35BD">
      <w:pPr>
        <w:spacing w:after="160" w:line="259" w:lineRule="auto"/>
        <w:contextualSpacing/>
        <w:rPr>
          <w:rFonts w:asciiTheme="majorHAnsi" w:hAnsiTheme="majorHAnsi" w:cstheme="majorHAnsi"/>
          <w:bCs/>
          <w:sz w:val="24"/>
        </w:rPr>
      </w:pPr>
    </w:p>
    <w:p w14:paraId="10945826" w14:textId="77777777" w:rsidR="009B4850" w:rsidRPr="005B33C4" w:rsidRDefault="009B4850" w:rsidP="00CB35BD">
      <w:pPr>
        <w:spacing w:after="160" w:line="259" w:lineRule="auto"/>
        <w:contextualSpacing/>
        <w:rPr>
          <w:rFonts w:asciiTheme="majorHAnsi" w:hAnsiTheme="majorHAnsi" w:cstheme="majorHAnsi"/>
          <w:bCs/>
          <w:sz w:val="24"/>
        </w:rPr>
      </w:pPr>
    </w:p>
    <w:p w14:paraId="3935DC2D" w14:textId="624C82D6" w:rsidR="00CB35BD" w:rsidRPr="005B33C4" w:rsidRDefault="00CB35BD" w:rsidP="00CB35BD">
      <w:pPr>
        <w:spacing w:after="160" w:line="259" w:lineRule="auto"/>
        <w:contextualSpacing/>
        <w:rPr>
          <w:rFonts w:asciiTheme="majorHAnsi" w:hAnsiTheme="majorHAnsi" w:cstheme="majorHAnsi"/>
          <w:bCs/>
          <w:sz w:val="24"/>
        </w:rPr>
      </w:pPr>
    </w:p>
    <w:p w14:paraId="4376EF81" w14:textId="77777777" w:rsidR="00E66423" w:rsidRPr="00E53FA2" w:rsidRDefault="00E66423" w:rsidP="00E66423">
      <w:pPr>
        <w:spacing w:before="100" w:beforeAutospacing="1" w:after="100" w:afterAutospacing="1"/>
        <w:rPr>
          <w:rFonts w:asciiTheme="majorHAnsi" w:hAnsiTheme="majorHAnsi" w:cstheme="majorHAnsi"/>
          <w:b/>
          <w:bCs/>
          <w:i/>
          <w:iCs/>
          <w:sz w:val="24"/>
        </w:rPr>
      </w:pPr>
      <w:r w:rsidRPr="00E53FA2">
        <w:rPr>
          <w:rFonts w:asciiTheme="majorHAnsi" w:hAnsiTheme="majorHAnsi" w:cstheme="majorHAnsi"/>
          <w:b/>
          <w:bCs/>
          <w:i/>
          <w:iCs/>
          <w:sz w:val="24"/>
        </w:rPr>
        <w:t>The analysis in this paper is purely the work of the Nigeria COVID-19 evidence synthesis group* for use by the PTF. Unauthorized use or publication of this material without the permission of the PTF is prohibited.</w:t>
      </w:r>
    </w:p>
    <w:p w14:paraId="44CEF424" w14:textId="77777777" w:rsidR="00E66423" w:rsidRPr="00E53FA2" w:rsidRDefault="00E66423" w:rsidP="00E66423">
      <w:pPr>
        <w:spacing w:before="100" w:beforeAutospacing="1" w:after="100" w:afterAutospacing="1"/>
        <w:rPr>
          <w:rFonts w:asciiTheme="majorHAnsi" w:eastAsiaTheme="minorHAnsi" w:hAnsiTheme="majorHAnsi" w:cstheme="majorHAnsi"/>
          <w:b/>
          <w:bCs/>
          <w:i/>
          <w:iCs/>
          <w:sz w:val="24"/>
        </w:rPr>
      </w:pPr>
      <w:r w:rsidRPr="00E53FA2">
        <w:rPr>
          <w:rFonts w:asciiTheme="majorHAnsi" w:hAnsiTheme="majorHAnsi" w:cstheme="majorHAnsi"/>
          <w:b/>
          <w:bCs/>
          <w:i/>
          <w:iCs/>
          <w:sz w:val="24"/>
        </w:rPr>
        <w:t xml:space="preserve">* </w:t>
      </w:r>
      <w:r w:rsidRPr="00E53FA2">
        <w:rPr>
          <w:rFonts w:asciiTheme="majorHAnsi" w:hAnsiTheme="majorHAnsi" w:cstheme="majorHAnsi"/>
          <w:b/>
          <w:bCs/>
          <w:i/>
          <w:iCs/>
          <w:sz w:val="18"/>
          <w:szCs w:val="18"/>
        </w:rPr>
        <w:t>The Nigeria COVID-19 evidence synthesis group is chaired by Prof Ibrahim Abubakar, scientific and technical advisor to the PTF. </w:t>
      </w:r>
    </w:p>
    <w:p w14:paraId="26066779" w14:textId="77777777" w:rsidR="009B4850" w:rsidRDefault="009B4850" w:rsidP="009B4850">
      <w:pPr>
        <w:spacing w:before="100" w:beforeAutospacing="1" w:after="100" w:afterAutospacing="1"/>
        <w:rPr>
          <w:rFonts w:asciiTheme="majorHAnsi" w:hAnsiTheme="majorHAnsi" w:cstheme="majorHAnsi"/>
          <w:b/>
          <w:bCs/>
          <w:sz w:val="24"/>
        </w:rPr>
      </w:pPr>
    </w:p>
    <w:p w14:paraId="15367D04" w14:textId="13794191" w:rsidR="009B4850" w:rsidRPr="005B33C4" w:rsidRDefault="009B4850" w:rsidP="009B4850">
      <w:pPr>
        <w:spacing w:before="100" w:beforeAutospacing="1" w:after="100" w:afterAutospacing="1"/>
        <w:rPr>
          <w:rFonts w:asciiTheme="majorHAnsi" w:hAnsiTheme="majorHAnsi" w:cstheme="majorHAnsi"/>
          <w:bCs/>
          <w:sz w:val="24"/>
        </w:rPr>
      </w:pPr>
      <w:r w:rsidRPr="00E001A5">
        <w:rPr>
          <w:rFonts w:asciiTheme="majorHAnsi" w:hAnsiTheme="majorHAnsi" w:cstheme="majorHAnsi"/>
          <w:b/>
          <w:bCs/>
          <w:sz w:val="24"/>
        </w:rPr>
        <w:t xml:space="preserve">References </w:t>
      </w:r>
      <w:bookmarkStart w:id="3" w:name="_GoBack"/>
      <w:bookmarkEnd w:id="3"/>
    </w:p>
    <w:sectPr w:rsidR="009B4850" w:rsidRPr="005B33C4" w:rsidSect="0037530F">
      <w:endnotePr>
        <w:numFmt w:val="decimal"/>
      </w:endnotePr>
      <w:pgSz w:w="12240" w:h="15840"/>
      <w:pgMar w:top="426" w:right="720" w:bottom="426" w:left="720" w:header="104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0E9F" w14:textId="77777777" w:rsidR="0043292E" w:rsidRDefault="0043292E" w:rsidP="000E44D6">
      <w:r>
        <w:separator/>
      </w:r>
    </w:p>
  </w:endnote>
  <w:endnote w:type="continuationSeparator" w:id="0">
    <w:p w14:paraId="417BEC44" w14:textId="77777777" w:rsidR="0043292E" w:rsidRDefault="0043292E" w:rsidP="000E44D6">
      <w:r>
        <w:continuationSeparator/>
      </w:r>
    </w:p>
  </w:endnote>
  <w:endnote w:id="1">
    <w:p w14:paraId="4FE97A1F" w14:textId="6090A077" w:rsidR="00E47853" w:rsidRPr="000307C2" w:rsidRDefault="00E47853" w:rsidP="00E47853">
      <w:pPr>
        <w:pStyle w:val="EndnoteText"/>
        <w:rPr>
          <w:rFonts w:asciiTheme="minorHAnsi" w:hAnsiTheme="minorHAnsi" w:cstheme="minorHAnsi"/>
          <w:sz w:val="14"/>
          <w:szCs w:val="14"/>
        </w:rPr>
      </w:pPr>
      <w:r w:rsidRPr="000307C2">
        <w:rPr>
          <w:rStyle w:val="EndnoteReference"/>
          <w:rFonts w:asciiTheme="minorHAnsi" w:hAnsiTheme="minorHAnsi" w:cstheme="minorHAnsi"/>
          <w:sz w:val="14"/>
          <w:szCs w:val="14"/>
        </w:rPr>
        <w:endnoteRef/>
      </w:r>
      <w:r w:rsidRPr="000307C2">
        <w:rPr>
          <w:rFonts w:asciiTheme="minorHAnsi" w:hAnsiTheme="minorHAnsi" w:cstheme="minorHAnsi"/>
          <w:sz w:val="14"/>
          <w:szCs w:val="14"/>
        </w:rPr>
        <w:t xml:space="preserve"> NCDC, “COVID-19 in Nigeria”, </w:t>
      </w:r>
      <w:hyperlink r:id="rId1" w:history="1">
        <w:r w:rsidRPr="000307C2">
          <w:rPr>
            <w:rStyle w:val="Hyperlink"/>
            <w:rFonts w:asciiTheme="minorHAnsi" w:hAnsiTheme="minorHAnsi" w:cstheme="minorHAnsi"/>
            <w:color w:val="auto"/>
            <w:sz w:val="14"/>
            <w:szCs w:val="14"/>
          </w:rPr>
          <w:t>https://covid19.ncdc.gov.ng/</w:t>
        </w:r>
      </w:hyperlink>
      <w:r w:rsidRPr="000307C2">
        <w:rPr>
          <w:rFonts w:asciiTheme="minorHAnsi" w:hAnsiTheme="minorHAnsi" w:cstheme="minorHAnsi"/>
          <w:sz w:val="14"/>
          <w:szCs w:val="14"/>
        </w:rPr>
        <w:t>, Ju</w:t>
      </w:r>
      <w:r w:rsidR="00CF5040">
        <w:rPr>
          <w:rFonts w:asciiTheme="minorHAnsi" w:hAnsiTheme="minorHAnsi" w:cstheme="minorHAnsi"/>
          <w:sz w:val="14"/>
          <w:szCs w:val="14"/>
        </w:rPr>
        <w:t>ly 4</w:t>
      </w:r>
      <w:r w:rsidRPr="000307C2">
        <w:rPr>
          <w:rFonts w:asciiTheme="minorHAnsi" w:hAnsiTheme="minorHAnsi" w:cstheme="minorHAnsi"/>
          <w:sz w:val="14"/>
          <w:szCs w:val="14"/>
        </w:rPr>
        <w:t>, 2020</w:t>
      </w:r>
    </w:p>
  </w:endnote>
  <w:endnote w:id="2">
    <w:p w14:paraId="182BA190" w14:textId="77777777" w:rsidR="00935096" w:rsidRPr="000307C2" w:rsidRDefault="00935096" w:rsidP="00935096">
      <w:pPr>
        <w:pStyle w:val="EndnoteText"/>
        <w:rPr>
          <w:rFonts w:asciiTheme="minorHAnsi" w:hAnsiTheme="minorHAnsi" w:cstheme="minorHAnsi"/>
          <w:sz w:val="14"/>
          <w:szCs w:val="14"/>
        </w:rPr>
      </w:pPr>
      <w:r w:rsidRPr="000307C2">
        <w:rPr>
          <w:rStyle w:val="EndnoteReference"/>
          <w:rFonts w:asciiTheme="minorHAnsi" w:hAnsiTheme="minorHAnsi" w:cstheme="minorHAnsi"/>
          <w:sz w:val="14"/>
          <w:szCs w:val="14"/>
        </w:rPr>
        <w:endnoteRef/>
      </w:r>
      <w:r w:rsidRPr="000307C2">
        <w:rPr>
          <w:rFonts w:asciiTheme="minorHAnsi" w:hAnsiTheme="minorHAnsi" w:cstheme="minorHAnsi"/>
          <w:sz w:val="14"/>
          <w:szCs w:val="14"/>
        </w:rPr>
        <w:t xml:space="preserve"> NCDC SORMAS Database as of June </w:t>
      </w:r>
      <w:r>
        <w:rPr>
          <w:rFonts w:asciiTheme="minorHAnsi" w:hAnsiTheme="minorHAnsi" w:cstheme="minorHAnsi"/>
          <w:sz w:val="14"/>
          <w:szCs w:val="14"/>
        </w:rPr>
        <w:t>10</w:t>
      </w:r>
      <w:r w:rsidRPr="000307C2">
        <w:rPr>
          <w:rFonts w:asciiTheme="minorHAnsi" w:hAnsiTheme="minorHAnsi" w:cstheme="minorHAnsi"/>
          <w:sz w:val="14"/>
          <w:szCs w:val="14"/>
        </w:rPr>
        <w:t>, 2020</w:t>
      </w:r>
    </w:p>
  </w:endnote>
  <w:endnote w:id="3">
    <w:p w14:paraId="5CE1BDC8" w14:textId="77777777" w:rsidR="00935096" w:rsidRPr="000307C2" w:rsidRDefault="00935096" w:rsidP="00935096">
      <w:pPr>
        <w:pStyle w:val="EndnoteText"/>
        <w:rPr>
          <w:rFonts w:asciiTheme="minorHAnsi" w:hAnsiTheme="minorHAnsi" w:cstheme="minorHAnsi"/>
          <w:sz w:val="14"/>
          <w:szCs w:val="14"/>
        </w:rPr>
      </w:pPr>
      <w:r w:rsidRPr="000307C2">
        <w:rPr>
          <w:rStyle w:val="EndnoteReference"/>
          <w:rFonts w:asciiTheme="minorHAnsi" w:hAnsiTheme="minorHAnsi" w:cstheme="minorHAnsi"/>
          <w:sz w:val="14"/>
          <w:szCs w:val="14"/>
        </w:rPr>
        <w:endnoteRef/>
      </w:r>
      <w:r w:rsidRPr="000307C2">
        <w:rPr>
          <w:rFonts w:asciiTheme="minorHAnsi" w:hAnsiTheme="minorHAnsi" w:cstheme="minorHAnsi"/>
          <w:sz w:val="14"/>
          <w:szCs w:val="14"/>
        </w:rPr>
        <w:t xml:space="preserve"> NCDC SORMAS Database as of June </w:t>
      </w:r>
      <w:r>
        <w:rPr>
          <w:rFonts w:asciiTheme="minorHAnsi" w:hAnsiTheme="minorHAnsi" w:cstheme="minorHAnsi"/>
          <w:sz w:val="14"/>
          <w:szCs w:val="14"/>
        </w:rPr>
        <w:t>10</w:t>
      </w:r>
      <w:r w:rsidRPr="000307C2">
        <w:rPr>
          <w:rFonts w:asciiTheme="minorHAnsi" w:hAnsiTheme="minorHAnsi" w:cstheme="minorHAnsi"/>
          <w:sz w:val="14"/>
          <w:szCs w:val="14"/>
        </w:rPr>
        <w:t>, 2020</w:t>
      </w:r>
    </w:p>
  </w:endnote>
  <w:endnote w:id="4">
    <w:p w14:paraId="3D98D0F6" w14:textId="77777777" w:rsidR="00267D2B" w:rsidRPr="000307C2" w:rsidRDefault="00267D2B" w:rsidP="00267D2B">
      <w:pPr>
        <w:pStyle w:val="EndnoteText"/>
        <w:rPr>
          <w:rFonts w:asciiTheme="minorHAnsi" w:hAnsiTheme="minorHAnsi" w:cstheme="minorHAnsi"/>
          <w:sz w:val="14"/>
          <w:szCs w:val="14"/>
        </w:rPr>
      </w:pPr>
      <w:r w:rsidRPr="000307C2">
        <w:rPr>
          <w:rStyle w:val="EndnoteReference"/>
          <w:rFonts w:asciiTheme="minorHAnsi" w:hAnsiTheme="minorHAnsi" w:cstheme="minorHAnsi"/>
          <w:sz w:val="14"/>
          <w:szCs w:val="14"/>
        </w:rPr>
        <w:endnoteRef/>
      </w:r>
      <w:r w:rsidRPr="000307C2">
        <w:rPr>
          <w:rFonts w:asciiTheme="minorHAnsi" w:hAnsiTheme="minorHAnsi" w:cstheme="minorHAnsi"/>
          <w:sz w:val="14"/>
          <w:szCs w:val="14"/>
        </w:rPr>
        <w:t xml:space="preserve"> NCDC SORMAS Database as of June </w:t>
      </w:r>
      <w:r>
        <w:rPr>
          <w:rFonts w:asciiTheme="minorHAnsi" w:hAnsiTheme="minorHAnsi" w:cstheme="minorHAnsi"/>
          <w:sz w:val="14"/>
          <w:szCs w:val="14"/>
        </w:rPr>
        <w:t>10</w:t>
      </w:r>
      <w:r w:rsidRPr="000307C2">
        <w:rPr>
          <w:rFonts w:asciiTheme="minorHAnsi" w:hAnsiTheme="minorHAnsi" w:cstheme="minorHAnsi"/>
          <w:sz w:val="14"/>
          <w:szCs w:val="14"/>
        </w:rPr>
        <w:t>, 2020</w:t>
      </w:r>
    </w:p>
  </w:endnote>
  <w:endnote w:id="5">
    <w:p w14:paraId="2A953BBE" w14:textId="77777777" w:rsidR="00267D2B" w:rsidRPr="000307C2" w:rsidRDefault="00267D2B" w:rsidP="00267D2B">
      <w:pPr>
        <w:pStyle w:val="EndnoteText"/>
        <w:rPr>
          <w:rFonts w:asciiTheme="minorHAnsi" w:hAnsiTheme="minorHAnsi" w:cstheme="minorHAnsi"/>
          <w:sz w:val="14"/>
          <w:szCs w:val="14"/>
        </w:rPr>
      </w:pPr>
      <w:r w:rsidRPr="000307C2">
        <w:rPr>
          <w:rStyle w:val="EndnoteReference"/>
          <w:rFonts w:asciiTheme="minorHAnsi" w:eastAsiaTheme="majorEastAsia" w:hAnsiTheme="minorHAnsi" w:cstheme="minorHAnsi"/>
          <w:sz w:val="14"/>
          <w:szCs w:val="14"/>
        </w:rPr>
        <w:endnoteRef/>
      </w:r>
      <w:r w:rsidRPr="000307C2">
        <w:rPr>
          <w:rFonts w:asciiTheme="minorHAnsi" w:hAnsiTheme="minorHAnsi" w:cstheme="minorHAnsi"/>
          <w:sz w:val="14"/>
          <w:szCs w:val="14"/>
        </w:rPr>
        <w:t xml:space="preserve"> WHO, “COVID-19 Strategy Update”, April 14, </w:t>
      </w:r>
      <w:proofErr w:type="gramStart"/>
      <w:r w:rsidRPr="000307C2">
        <w:rPr>
          <w:rFonts w:asciiTheme="minorHAnsi" w:hAnsiTheme="minorHAnsi" w:cstheme="minorHAnsi"/>
          <w:sz w:val="14"/>
          <w:szCs w:val="14"/>
        </w:rPr>
        <w:t>2020</w:t>
      </w:r>
      <w:proofErr w:type="gramEnd"/>
    </w:p>
  </w:endnote>
  <w:endnote w:id="6">
    <w:p w14:paraId="3A21C1B7" w14:textId="77777777" w:rsidR="00267D2B" w:rsidRPr="000307C2" w:rsidRDefault="00267D2B" w:rsidP="00267D2B">
      <w:pPr>
        <w:pStyle w:val="EndnoteText"/>
        <w:rPr>
          <w:rFonts w:asciiTheme="minorHAnsi" w:hAnsiTheme="minorHAnsi" w:cstheme="minorHAnsi"/>
          <w:sz w:val="14"/>
          <w:szCs w:val="14"/>
        </w:rPr>
      </w:pPr>
      <w:r w:rsidRPr="000307C2">
        <w:rPr>
          <w:rStyle w:val="EndnoteReference"/>
          <w:rFonts w:asciiTheme="minorHAnsi" w:eastAsiaTheme="majorEastAsia" w:hAnsiTheme="minorHAnsi" w:cstheme="minorHAnsi"/>
          <w:sz w:val="14"/>
          <w:szCs w:val="14"/>
        </w:rPr>
        <w:endnoteRef/>
      </w:r>
      <w:r w:rsidRPr="000307C2">
        <w:rPr>
          <w:rFonts w:asciiTheme="minorHAnsi" w:hAnsiTheme="minorHAnsi" w:cstheme="minorHAnsi"/>
          <w:sz w:val="14"/>
          <w:szCs w:val="14"/>
        </w:rPr>
        <w:t xml:space="preserve"> NCDC, “National Guidelines on Implementing Non-Pharmaceutical Interventions (NPI) – an Adaptive Approach to Targeted Interventions”, May 27, 2020 </w:t>
      </w:r>
    </w:p>
  </w:endnote>
  <w:endnote w:id="7">
    <w:p w14:paraId="3C114D37" w14:textId="77777777" w:rsidR="00267D2B" w:rsidRPr="000307C2" w:rsidRDefault="00267D2B" w:rsidP="00267D2B">
      <w:pPr>
        <w:pStyle w:val="EndnoteText"/>
        <w:rPr>
          <w:rFonts w:asciiTheme="minorHAnsi" w:hAnsiTheme="minorHAnsi" w:cstheme="minorHAnsi"/>
          <w:sz w:val="14"/>
          <w:szCs w:val="14"/>
        </w:rPr>
      </w:pPr>
      <w:r w:rsidRPr="000307C2">
        <w:rPr>
          <w:rFonts w:asciiTheme="minorHAnsi" w:hAnsiTheme="minorHAnsi" w:cstheme="minorHAnsi"/>
          <w:sz w:val="14"/>
          <w:szCs w:val="14"/>
        </w:rPr>
        <w:endnoteRef/>
      </w:r>
      <w:r w:rsidRPr="000307C2">
        <w:rPr>
          <w:rFonts w:asciiTheme="minorHAnsi" w:hAnsiTheme="minorHAnsi" w:cstheme="minorHAnsi"/>
          <w:sz w:val="14"/>
          <w:szCs w:val="14"/>
        </w:rPr>
        <w:t xml:space="preserve"> Nigerian Labour Force Statistics, National Bureau of statistics, 2010</w:t>
      </w:r>
    </w:p>
  </w:endnote>
  <w:endnote w:id="8">
    <w:p w14:paraId="032A475C"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2"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9">
    <w:p w14:paraId="0800552A"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Population pyramid, “Population Pyramids of the World from 1950 to 2010”, </w:t>
      </w:r>
      <w:hyperlink r:id="rId3" w:history="1">
        <w:r w:rsidRPr="002629DD">
          <w:rPr>
            <w:rStyle w:val="Hyperlink"/>
            <w:rFonts w:asciiTheme="minorHAnsi" w:hAnsiTheme="minorHAnsi" w:cstheme="minorHAnsi"/>
            <w:color w:val="auto"/>
            <w:sz w:val="14"/>
            <w:szCs w:val="14"/>
            <w:lang w:val="en-GB"/>
          </w:rPr>
          <w:t>https://www.populationpyramid.net/nigeria/2019/</w:t>
        </w:r>
      </w:hyperlink>
      <w:r w:rsidRPr="002629DD">
        <w:rPr>
          <w:rFonts w:asciiTheme="minorHAnsi" w:hAnsiTheme="minorHAnsi" w:cstheme="minorHAnsi"/>
          <w:sz w:val="14"/>
          <w:szCs w:val="14"/>
          <w:lang w:val="en-GB"/>
        </w:rPr>
        <w:t>, June 11, 2020</w:t>
      </w:r>
    </w:p>
  </w:endnote>
  <w:endnote w:id="10">
    <w:p w14:paraId="0FCFDD57"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Business Day Newspaper, 19 May 2020</w:t>
      </w:r>
    </w:p>
  </w:endnote>
  <w:endnote w:id="11">
    <w:p w14:paraId="346B1C1A"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Based on 26 March Imperial College analysis, overall patient progression for African countries, “low peak” scenario with suppression at 0.2 deaths per 100K. Average rate of hospitalization from total infections is 1.8%, with fatality rate based on clinician interviews regarding COVID hospitalization and critical care treatment</w:t>
      </w:r>
    </w:p>
  </w:endnote>
  <w:endnote w:id="12">
    <w:p w14:paraId="0C21E34F"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WHO, “</w:t>
      </w:r>
      <w:r w:rsidRPr="002629DD">
        <w:rPr>
          <w:rFonts w:asciiTheme="minorHAnsi" w:hAnsiTheme="minorHAnsi" w:cstheme="minorHAnsi"/>
          <w:sz w:val="14"/>
          <w:szCs w:val="14"/>
        </w:rPr>
        <w:t xml:space="preserve">Clinical management of severe acute respiratory infection (SARI) when COVID-19 disease is suspected”, March 12, </w:t>
      </w:r>
      <w:proofErr w:type="gramStart"/>
      <w:r w:rsidRPr="002629DD">
        <w:rPr>
          <w:rFonts w:asciiTheme="minorHAnsi" w:hAnsiTheme="minorHAnsi" w:cstheme="minorHAnsi"/>
          <w:sz w:val="14"/>
          <w:szCs w:val="14"/>
        </w:rPr>
        <w:t>2020</w:t>
      </w:r>
      <w:proofErr w:type="gramEnd"/>
    </w:p>
  </w:endnote>
  <w:endnote w:id="13">
    <w:p w14:paraId="0B19FEF8"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Nigerian Federal Ministry of Health, “</w:t>
      </w:r>
      <w:r w:rsidRPr="002629DD">
        <w:rPr>
          <w:rFonts w:asciiTheme="minorHAnsi" w:hAnsiTheme="minorHAnsi" w:cstheme="minorHAnsi"/>
          <w:sz w:val="14"/>
          <w:szCs w:val="14"/>
        </w:rPr>
        <w:t xml:space="preserve">National Strategy for the Scale-up of Medical Oxygen in Health Facilities, 2017-2022” </w:t>
      </w:r>
    </w:p>
  </w:endnote>
  <w:endnote w:id="14">
    <w:p w14:paraId="7F5720D5"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Nigerian Federal Ministry of Health, “</w:t>
      </w:r>
      <w:r w:rsidRPr="002629DD">
        <w:rPr>
          <w:rFonts w:asciiTheme="minorHAnsi" w:hAnsiTheme="minorHAnsi" w:cstheme="minorHAnsi"/>
          <w:sz w:val="14"/>
          <w:szCs w:val="14"/>
        </w:rPr>
        <w:t xml:space="preserve">NATIONAL STRATEGY FOR THE SCALE-UP OF MEDICAL OXYGEN IN HEALTH FACILITIES, 2017-2022” </w:t>
      </w:r>
    </w:p>
  </w:endnote>
  <w:endnote w:id="15">
    <w:p w14:paraId="4C937E6E" w14:textId="77777777" w:rsidR="0013485C" w:rsidRPr="007B0E8A" w:rsidRDefault="0013485C" w:rsidP="0013485C">
      <w:pPr>
        <w:pStyle w:val="EndnoteText"/>
        <w:rPr>
          <w:rFonts w:asciiTheme="minorHAnsi" w:hAnsiTheme="minorHAnsi" w:cstheme="minorHAnsi"/>
          <w:sz w:val="16"/>
          <w:szCs w:val="16"/>
          <w:lang w:val="en-GB"/>
        </w:rPr>
      </w:pPr>
      <w:r w:rsidRPr="007B0E8A">
        <w:rPr>
          <w:rStyle w:val="EndnoteReference"/>
          <w:rFonts w:asciiTheme="minorHAnsi" w:hAnsiTheme="minorHAnsi" w:cstheme="minorHAnsi"/>
          <w:sz w:val="14"/>
          <w:szCs w:val="14"/>
        </w:rPr>
        <w:endnoteRef/>
      </w:r>
      <w:r w:rsidRPr="007B0E8A">
        <w:rPr>
          <w:rFonts w:asciiTheme="minorHAnsi" w:hAnsiTheme="minorHAnsi" w:cstheme="minorHAnsi"/>
          <w:sz w:val="14"/>
          <w:szCs w:val="14"/>
        </w:rPr>
        <w:t xml:space="preserve"> </w:t>
      </w:r>
      <w:r w:rsidRPr="007B0E8A">
        <w:rPr>
          <w:rFonts w:asciiTheme="minorHAnsi" w:hAnsiTheme="minorHAnsi" w:cstheme="minorHAnsi"/>
          <w:color w:val="1D1C1D"/>
          <w:sz w:val="14"/>
          <w:szCs w:val="14"/>
          <w:shd w:val="clear" w:color="auto" w:fill="F8F8F8"/>
        </w:rPr>
        <w:t xml:space="preserve">WHO, “Clinical management of severe acute respiratory infection (SARI) when COVID-19 disease is suspected: Interim Guidance,” March 13, </w:t>
      </w:r>
      <w:proofErr w:type="gramStart"/>
      <w:r w:rsidRPr="007B0E8A">
        <w:rPr>
          <w:rFonts w:asciiTheme="minorHAnsi" w:hAnsiTheme="minorHAnsi" w:cstheme="minorHAnsi"/>
          <w:color w:val="1D1C1D"/>
          <w:sz w:val="14"/>
          <w:szCs w:val="14"/>
          <w:shd w:val="clear" w:color="auto" w:fill="F8F8F8"/>
        </w:rPr>
        <w:t>2020</w:t>
      </w:r>
      <w:proofErr w:type="gramEnd"/>
    </w:p>
  </w:endnote>
  <w:endnote w:id="16">
    <w:p w14:paraId="51662B89" w14:textId="77777777" w:rsidR="0013485C" w:rsidRPr="007B0E8A"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7B0E8A">
        <w:rPr>
          <w:rFonts w:asciiTheme="minorHAnsi" w:hAnsiTheme="minorHAnsi" w:cstheme="minorHAnsi"/>
          <w:sz w:val="14"/>
          <w:szCs w:val="14"/>
          <w:lang w:val="en-GB"/>
        </w:rPr>
        <w:t xml:space="preserve"> </w:t>
      </w:r>
      <w:hyperlink r:id="rId4" w:history="1">
        <w:r w:rsidRPr="007B0E8A">
          <w:rPr>
            <w:rFonts w:asciiTheme="minorHAnsi" w:hAnsiTheme="minorHAnsi" w:cstheme="minorHAnsi"/>
            <w:sz w:val="14"/>
            <w:szCs w:val="14"/>
            <w:u w:val="single"/>
            <w:shd w:val="clear" w:color="auto" w:fill="FFFFFF"/>
            <w:lang w:val="en-GB"/>
          </w:rPr>
          <w:t>Transfus Apher Sci</w:t>
        </w:r>
      </w:hyperlink>
      <w:r w:rsidRPr="007B0E8A">
        <w:rPr>
          <w:rFonts w:asciiTheme="minorHAnsi" w:hAnsiTheme="minorHAnsi" w:cstheme="minorHAnsi"/>
          <w:sz w:val="14"/>
          <w:szCs w:val="14"/>
          <w:shd w:val="clear" w:color="auto" w:fill="FFFFFF"/>
          <w:lang w:val="en-GB"/>
        </w:rPr>
        <w:t>. 2020 Apr 23</w:t>
      </w:r>
      <w:r>
        <w:rPr>
          <w:rFonts w:asciiTheme="minorHAnsi" w:hAnsiTheme="minorHAnsi" w:cstheme="minorHAnsi"/>
          <w:sz w:val="14"/>
          <w:szCs w:val="14"/>
          <w:shd w:val="clear" w:color="auto" w:fill="FFFFFF"/>
          <w:lang w:val="en-GB"/>
        </w:rPr>
        <w:t xml:space="preserve">., </w:t>
      </w:r>
      <w:r w:rsidRPr="007B0E8A">
        <w:rPr>
          <w:rFonts w:asciiTheme="minorHAnsi" w:hAnsiTheme="minorHAnsi" w:cstheme="minorHAnsi"/>
          <w:sz w:val="14"/>
          <w:szCs w:val="14"/>
          <w:shd w:val="clear" w:color="auto" w:fill="FFFFFF"/>
          <w:lang w:val="en-GB"/>
        </w:rPr>
        <w:t>102794.</w:t>
      </w:r>
    </w:p>
  </w:endnote>
  <w:endnote w:id="17">
    <w:p w14:paraId="57A0FDFC" w14:textId="77777777" w:rsidR="0013485C" w:rsidRPr="002629DD" w:rsidRDefault="0013485C" w:rsidP="0013485C">
      <w:pPr>
        <w:pStyle w:val="EndnoteText"/>
        <w:rPr>
          <w:rFonts w:asciiTheme="minorHAnsi" w:hAnsiTheme="minorHAnsi" w:cstheme="minorHAnsi"/>
          <w:sz w:val="14"/>
          <w:szCs w:val="14"/>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w:t>
      </w:r>
      <w:hyperlink r:id="rId5" w:tooltip="JAMA." w:history="1">
        <w:r w:rsidRPr="002629DD">
          <w:rPr>
            <w:rFonts w:asciiTheme="minorHAnsi" w:hAnsiTheme="minorHAnsi" w:cstheme="minorHAnsi"/>
            <w:sz w:val="14"/>
            <w:szCs w:val="14"/>
            <w:u w:val="single"/>
            <w:shd w:val="clear" w:color="auto" w:fill="FFFFFF"/>
            <w:lang w:val="en-GB"/>
          </w:rPr>
          <w:t>JAMA.</w:t>
        </w:r>
      </w:hyperlink>
      <w:r w:rsidRPr="002629DD">
        <w:rPr>
          <w:rFonts w:asciiTheme="minorHAnsi" w:hAnsiTheme="minorHAnsi" w:cstheme="minorHAnsi"/>
          <w:sz w:val="14"/>
          <w:szCs w:val="14"/>
          <w:shd w:val="clear" w:color="auto" w:fill="FFFFFF"/>
          <w:lang w:val="en-GB"/>
        </w:rPr>
        <w:t> </w:t>
      </w:r>
      <w:r w:rsidRPr="002629DD">
        <w:rPr>
          <w:rFonts w:asciiTheme="minorHAnsi" w:hAnsiTheme="minorHAnsi" w:cstheme="minorHAnsi"/>
          <w:sz w:val="14"/>
          <w:szCs w:val="14"/>
          <w:shd w:val="clear" w:color="auto" w:fill="FFFFFF"/>
        </w:rPr>
        <w:t>March 27, 2020</w:t>
      </w:r>
    </w:p>
  </w:endnote>
  <w:endnote w:id="18">
    <w:p w14:paraId="563C96DE" w14:textId="77777777" w:rsidR="0013485C" w:rsidRPr="002629DD" w:rsidRDefault="0013485C" w:rsidP="0013485C">
      <w:pPr>
        <w:pStyle w:val="EndnoteText"/>
        <w:rPr>
          <w:rFonts w:asciiTheme="minorHAnsi" w:hAnsiTheme="minorHAnsi" w:cstheme="minorHAnsi"/>
          <w:sz w:val="14"/>
          <w:szCs w:val="14"/>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Style w:val="highwire-cite-metadata-journal"/>
          <w:rFonts w:asciiTheme="minorHAnsi" w:hAnsiTheme="minorHAnsi" w:cstheme="minorHAnsi"/>
          <w:sz w:val="14"/>
          <w:szCs w:val="14"/>
          <w:shd w:val="clear" w:color="auto" w:fill="FFFFFF"/>
        </w:rPr>
        <w:t>Proceedings of the National Academy of Sciences </w:t>
      </w:r>
      <w:r w:rsidRPr="002629DD">
        <w:rPr>
          <w:rStyle w:val="highwire-cite-metadata-date"/>
          <w:rFonts w:asciiTheme="minorHAnsi" w:hAnsiTheme="minorHAnsi" w:cstheme="minorHAnsi"/>
          <w:sz w:val="14"/>
          <w:szCs w:val="14"/>
          <w:shd w:val="clear" w:color="auto" w:fill="FFFFFF"/>
        </w:rPr>
        <w:t>Apr 2020, </w:t>
      </w:r>
      <w:r w:rsidRPr="002629DD">
        <w:rPr>
          <w:rStyle w:val="highwire-cite-metadata-volume"/>
          <w:rFonts w:asciiTheme="minorHAnsi" w:hAnsiTheme="minorHAnsi" w:cstheme="minorHAnsi"/>
          <w:sz w:val="14"/>
          <w:szCs w:val="14"/>
          <w:shd w:val="clear" w:color="auto" w:fill="FFFFFF"/>
        </w:rPr>
        <w:t>117 </w:t>
      </w:r>
      <w:r w:rsidRPr="002629DD">
        <w:rPr>
          <w:rStyle w:val="highwire-cite-metadata-issue"/>
          <w:rFonts w:asciiTheme="minorHAnsi" w:hAnsiTheme="minorHAnsi" w:cstheme="minorHAnsi"/>
          <w:sz w:val="14"/>
          <w:szCs w:val="14"/>
          <w:shd w:val="clear" w:color="auto" w:fill="FFFFFF"/>
        </w:rPr>
        <w:t>(17) </w:t>
      </w:r>
      <w:r w:rsidRPr="002629DD">
        <w:rPr>
          <w:rStyle w:val="highwire-cite-metadata-pages"/>
          <w:rFonts w:asciiTheme="minorHAnsi" w:hAnsiTheme="minorHAnsi" w:cstheme="minorHAnsi"/>
          <w:sz w:val="14"/>
          <w:szCs w:val="14"/>
          <w:shd w:val="clear" w:color="auto" w:fill="FFFFFF"/>
        </w:rPr>
        <w:t>9490-9496</w:t>
      </w:r>
    </w:p>
  </w:endnote>
  <w:endnote w:id="19">
    <w:p w14:paraId="6D74B92F"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Businesswire, “</w:t>
      </w:r>
      <w:r w:rsidRPr="002629DD">
        <w:rPr>
          <w:rFonts w:asciiTheme="minorHAnsi" w:hAnsiTheme="minorHAnsi" w:cstheme="minorHAnsi"/>
          <w:color w:val="444444"/>
          <w:spacing w:val="-4"/>
          <w:sz w:val="14"/>
          <w:szCs w:val="14"/>
          <w:shd w:val="clear" w:color="auto" w:fill="FFFFFF"/>
        </w:rPr>
        <w:t xml:space="preserve">Gilead Announces Results From Phase 3 Trial of Remdesivir in Patients With Moderate COVID-19”, </w:t>
      </w:r>
      <w:hyperlink r:id="rId6" w:history="1">
        <w:r w:rsidRPr="002629DD">
          <w:rPr>
            <w:rStyle w:val="Hyperlink"/>
            <w:rFonts w:asciiTheme="minorHAnsi" w:hAnsiTheme="minorHAnsi" w:cstheme="minorHAnsi"/>
            <w:spacing w:val="-4"/>
            <w:sz w:val="14"/>
            <w:szCs w:val="14"/>
            <w:shd w:val="clear" w:color="auto" w:fill="FFFFFF"/>
          </w:rPr>
          <w:t>https://www.businesswire.com/news/home/20200601005310/en/Gilead-Announces-Results-Phase-3-Trial-Remdesivir</w:t>
        </w:r>
      </w:hyperlink>
      <w:r w:rsidRPr="002629DD">
        <w:rPr>
          <w:rFonts w:asciiTheme="minorHAnsi" w:hAnsiTheme="minorHAnsi" w:cstheme="minorHAnsi"/>
          <w:color w:val="444444"/>
          <w:spacing w:val="-4"/>
          <w:sz w:val="14"/>
          <w:szCs w:val="14"/>
          <w:shd w:val="clear" w:color="auto" w:fill="FFFFFF"/>
        </w:rPr>
        <w:t>, June 1, 2020</w:t>
      </w:r>
    </w:p>
  </w:endnote>
  <w:endnote w:id="20">
    <w:p w14:paraId="31F1278D"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NYTimes, “Health Coronavirus Glenmark Pharms Study”, </w:t>
      </w:r>
      <w:hyperlink r:id="rId7" w:history="1">
        <w:r w:rsidRPr="002629DD">
          <w:rPr>
            <w:rStyle w:val="Hyperlink"/>
            <w:rFonts w:asciiTheme="minorHAnsi" w:hAnsiTheme="minorHAnsi" w:cstheme="minorHAnsi"/>
            <w:sz w:val="14"/>
            <w:szCs w:val="14"/>
          </w:rPr>
          <w:t>https://www.nytimes.com/reuters/2020/05/26/world/asia/26reuters-health-coronavirus-glenmark-pharms-study.html?searchResultPosition=5</w:t>
        </w:r>
      </w:hyperlink>
      <w:r w:rsidRPr="002629DD">
        <w:rPr>
          <w:rFonts w:asciiTheme="minorHAnsi" w:hAnsiTheme="minorHAnsi" w:cstheme="minorHAnsi"/>
          <w:sz w:val="14"/>
          <w:szCs w:val="14"/>
        </w:rPr>
        <w:t>, May 26, 2020</w:t>
      </w:r>
    </w:p>
  </w:endnote>
  <w:endnote w:id="21">
    <w:p w14:paraId="0B872039" w14:textId="77777777" w:rsidR="0013485C" w:rsidRPr="00641F4A" w:rsidRDefault="0013485C" w:rsidP="0013485C">
      <w:pPr>
        <w:pStyle w:val="EndnoteText"/>
        <w:rPr>
          <w:lang w:val="en-GB"/>
        </w:rPr>
      </w:pPr>
      <w:r>
        <w:rPr>
          <w:rStyle w:val="EndnoteReference"/>
        </w:rPr>
        <w:endnoteRef/>
      </w:r>
      <w:r>
        <w:t xml:space="preserve"> </w:t>
      </w:r>
      <w:r w:rsidRPr="00641F4A">
        <w:rPr>
          <w:rStyle w:val="highwire-cite-metadata-journal"/>
          <w:rFonts w:asciiTheme="minorHAnsi" w:hAnsiTheme="minorHAnsi" w:cstheme="minorHAnsi"/>
          <w:sz w:val="14"/>
          <w:szCs w:val="14"/>
          <w:shd w:val="clear" w:color="auto" w:fill="FFFFFF"/>
        </w:rPr>
        <w:t>Boulware DR, Pullen MF, Bangdiwala AS, et al. A Randomized Trial of Hydroxychloroquine as Postexposure Prophylaxis for Covid-19 [published online ahead of print, 2020 Jun 3]. N Engl J Med. 2020;10.1056/NEJMoa2016638.</w:t>
      </w:r>
    </w:p>
  </w:endnote>
  <w:endnote w:id="22">
    <w:p w14:paraId="59EBCF92" w14:textId="77777777" w:rsidR="0013485C" w:rsidRPr="002F4CDF" w:rsidRDefault="0013485C" w:rsidP="0013485C">
      <w:pPr>
        <w:pStyle w:val="EndnoteText"/>
        <w:rPr>
          <w:lang w:val="en-GB"/>
        </w:rPr>
      </w:pPr>
      <w:r>
        <w:rPr>
          <w:rStyle w:val="EndnoteReference"/>
        </w:rPr>
        <w:endnoteRef/>
      </w:r>
      <w:r>
        <w:t xml:space="preserve"> </w:t>
      </w:r>
      <w:r w:rsidRPr="002F4CDF">
        <w:rPr>
          <w:rStyle w:val="highwire-cite-metadata-journal"/>
          <w:rFonts w:asciiTheme="minorHAnsi" w:hAnsiTheme="minorHAnsi" w:cstheme="minorHAnsi"/>
          <w:sz w:val="14"/>
          <w:szCs w:val="14"/>
          <w:shd w:val="clear" w:color="auto" w:fill="FFFFFF"/>
        </w:rPr>
        <w:t>https://www.recoverytrial.net/news/statement-from-the-chief-investigators-of-the-randomised-evaluation-of-covid-19-therapy-recovery-trial-on-hydroxychloroquine-5-june-2020-no-clinical-benefit-from-use-of-hydroxychloroquine-in-hospitalised-patients-with-covid-19</w:t>
      </w:r>
    </w:p>
  </w:endnote>
  <w:endnote w:id="23">
    <w:p w14:paraId="4686FBF7" w14:textId="77777777" w:rsidR="0013485C" w:rsidRPr="007A6634" w:rsidRDefault="0013485C" w:rsidP="0013485C">
      <w:pPr>
        <w:pStyle w:val="EndnoteText"/>
        <w:rPr>
          <w:lang w:val="en-GB"/>
        </w:rPr>
      </w:pPr>
      <w:r>
        <w:rPr>
          <w:rStyle w:val="EndnoteReference"/>
        </w:rPr>
        <w:endnoteRef/>
      </w:r>
      <w:r>
        <w:t xml:space="preserve"> </w:t>
      </w:r>
      <w:r w:rsidRPr="007A6634">
        <w:rPr>
          <w:rStyle w:val="highwire-cite-metadata-journal"/>
          <w:rFonts w:asciiTheme="minorHAnsi" w:hAnsiTheme="minorHAnsi" w:cstheme="minorHAnsi"/>
          <w:sz w:val="14"/>
          <w:szCs w:val="14"/>
          <w:shd w:val="clear" w:color="auto" w:fill="FFFFFF"/>
        </w:rPr>
        <w:t>Hung IF, Lung KC, Tso EY, et al. Triple combination of interferon beta-1b, lopinavir-ritonavir, and ribavirin in the treatment of patients admitted to hospital with COVID-19: an open-label, randomised, phase 2 trial. Lancet. 2020;395(10238):1695‐1704.</w:t>
      </w:r>
    </w:p>
  </w:endnote>
  <w:endnote w:id="24">
    <w:p w14:paraId="437D0A19"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8"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25">
    <w:p w14:paraId="2EF932FB"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9"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 w:id="26">
    <w:p w14:paraId="29258F1E" w14:textId="77777777" w:rsidR="0013485C" w:rsidRPr="002629DD" w:rsidRDefault="0013485C" w:rsidP="0013485C">
      <w:pPr>
        <w:pStyle w:val="EndnoteText"/>
        <w:rPr>
          <w:rFonts w:asciiTheme="minorHAnsi" w:hAnsiTheme="minorHAnsi" w:cstheme="minorHAnsi"/>
          <w:sz w:val="14"/>
          <w:szCs w:val="14"/>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lang w:val="en-GB"/>
        </w:rPr>
        <w:t xml:space="preserve"> Population pyramid, “Population Pyramids of the World from 1950 to 2010”, </w:t>
      </w:r>
      <w:hyperlink r:id="rId10" w:history="1">
        <w:r w:rsidRPr="002629DD">
          <w:rPr>
            <w:rStyle w:val="Hyperlink"/>
            <w:rFonts w:asciiTheme="minorHAnsi" w:hAnsiTheme="minorHAnsi" w:cstheme="minorHAnsi"/>
            <w:color w:val="auto"/>
            <w:sz w:val="14"/>
            <w:szCs w:val="14"/>
            <w:lang w:val="en-GB"/>
          </w:rPr>
          <w:t>https://www.populationpyramid.net/nigeria/2019/</w:t>
        </w:r>
      </w:hyperlink>
      <w:r w:rsidRPr="002629DD">
        <w:rPr>
          <w:rFonts w:asciiTheme="minorHAnsi" w:hAnsiTheme="minorHAnsi" w:cstheme="minorHAnsi"/>
          <w:sz w:val="14"/>
          <w:szCs w:val="14"/>
          <w:lang w:val="en-GB"/>
        </w:rPr>
        <w:t>, June 11, 2020</w:t>
      </w:r>
    </w:p>
  </w:endnote>
  <w:endnote w:id="27">
    <w:p w14:paraId="20F033C3" w14:textId="77777777" w:rsidR="0013485C" w:rsidRPr="000307C2" w:rsidRDefault="0013485C" w:rsidP="0013485C">
      <w:pPr>
        <w:pStyle w:val="EndnoteText"/>
        <w:rPr>
          <w:lang w:val="en-GB"/>
        </w:rPr>
      </w:pPr>
      <w:r w:rsidRPr="002629DD">
        <w:rPr>
          <w:rStyle w:val="EndnoteReference"/>
          <w:rFonts w:asciiTheme="minorHAnsi" w:hAnsiTheme="minorHAnsi" w:cstheme="minorHAnsi"/>
          <w:sz w:val="14"/>
          <w:szCs w:val="14"/>
        </w:rPr>
        <w:endnoteRef/>
      </w:r>
      <w:r w:rsidRPr="002629DD">
        <w:rPr>
          <w:rFonts w:asciiTheme="minorHAnsi" w:hAnsiTheme="minorHAnsi" w:cstheme="minorHAnsi"/>
          <w:sz w:val="14"/>
          <w:szCs w:val="14"/>
        </w:rPr>
        <w:t xml:space="preserve"> </w:t>
      </w:r>
      <w:r w:rsidRPr="002629DD">
        <w:rPr>
          <w:rFonts w:asciiTheme="minorHAnsi" w:hAnsiTheme="minorHAnsi" w:cstheme="minorHAnsi"/>
          <w:sz w:val="14"/>
          <w:szCs w:val="14"/>
          <w:lang w:val="en-GB"/>
        </w:rPr>
        <w:t xml:space="preserve">Imperial, “Impact of NPI reduce COVID-19 mortality and healthcare demand”, </w:t>
      </w:r>
      <w:hyperlink r:id="rId11" w:tgtFrame="_blank" w:history="1">
        <w:r w:rsidRPr="002629DD">
          <w:rPr>
            <w:rStyle w:val="Hyperlink"/>
            <w:rFonts w:asciiTheme="minorHAnsi" w:hAnsiTheme="minorHAnsi" w:cstheme="minorHAnsi"/>
            <w:color w:val="auto"/>
            <w:sz w:val="14"/>
            <w:szCs w:val="14"/>
            <w:shd w:val="clear" w:color="auto" w:fill="F8F8F8"/>
          </w:rPr>
          <w:t>https://www.imperial.ac.uk/media/imperial-college/medicine/sph/ide/gida-fellowships/Imperial-College-COVID19-NPI-modelling-16-03-2020.pdf</w:t>
        </w:r>
      </w:hyperlink>
      <w:r w:rsidRPr="002629DD">
        <w:rPr>
          <w:rFonts w:asciiTheme="minorHAnsi" w:hAnsiTheme="minorHAnsi" w:cstheme="minorHAnsi"/>
          <w:sz w:val="14"/>
          <w:szCs w:val="14"/>
          <w:shd w:val="clear" w:color="auto" w:fill="F8F8F8"/>
        </w:rPr>
        <w:t>), March 16,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EBC4" w14:textId="77777777" w:rsidR="0043292E" w:rsidRDefault="0043292E" w:rsidP="000E44D6">
      <w:r>
        <w:separator/>
      </w:r>
    </w:p>
  </w:footnote>
  <w:footnote w:type="continuationSeparator" w:id="0">
    <w:p w14:paraId="76294F1C" w14:textId="77777777" w:rsidR="0043292E" w:rsidRDefault="0043292E" w:rsidP="000E4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8E3"/>
    <w:multiLevelType w:val="hybridMultilevel"/>
    <w:tmpl w:val="B1827DD6"/>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3" w15:restartNumberingAfterBreak="0">
    <w:nsid w:val="0C7470D4"/>
    <w:multiLevelType w:val="hybridMultilevel"/>
    <w:tmpl w:val="EC12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4966C8"/>
    <w:multiLevelType w:val="hybridMultilevel"/>
    <w:tmpl w:val="8932E92E"/>
    <w:lvl w:ilvl="0" w:tplc="E110D4D2">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C6483"/>
    <w:multiLevelType w:val="hybridMultilevel"/>
    <w:tmpl w:val="045476D8"/>
    <w:lvl w:ilvl="0" w:tplc="8D6612E4">
      <w:numFmt w:val="bullet"/>
      <w:lvlText w:val="-"/>
      <w:lvlJc w:val="left"/>
      <w:pPr>
        <w:ind w:left="720" w:hanging="360"/>
      </w:pPr>
      <w:rPr>
        <w:rFonts w:ascii="Henderson BCG Serif" w:eastAsia="Times New Roman" w:hAnsi="Henderson BCG Serif" w:cs="Henderson BCG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F3FE9"/>
    <w:multiLevelType w:val="hybridMultilevel"/>
    <w:tmpl w:val="2D08ED26"/>
    <w:lvl w:ilvl="0" w:tplc="799E217A">
      <w:start w:val="1"/>
      <w:numFmt w:val="bullet"/>
      <w:lvlText w:val="•"/>
      <w:lvlJc w:val="left"/>
      <w:pPr>
        <w:ind w:left="720" w:hanging="360"/>
      </w:pPr>
      <w:rPr>
        <w:rFonts w:ascii="Trebuchet MS" w:hAnsi="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C316A"/>
    <w:multiLevelType w:val="hybridMultilevel"/>
    <w:tmpl w:val="D9ECB8A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31A6214"/>
    <w:multiLevelType w:val="hybridMultilevel"/>
    <w:tmpl w:val="B45A9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7139AB"/>
    <w:multiLevelType w:val="hybridMultilevel"/>
    <w:tmpl w:val="1C6EFD18"/>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219A"/>
    <w:multiLevelType w:val="hybridMultilevel"/>
    <w:tmpl w:val="6EDEB54C"/>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B73CE"/>
    <w:multiLevelType w:val="hybridMultilevel"/>
    <w:tmpl w:val="13283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C74F3C"/>
    <w:multiLevelType w:val="hybridMultilevel"/>
    <w:tmpl w:val="03D20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4A68CD"/>
    <w:multiLevelType w:val="hybridMultilevel"/>
    <w:tmpl w:val="7A28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93B30"/>
    <w:multiLevelType w:val="hybridMultilevel"/>
    <w:tmpl w:val="C23AE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EE131F"/>
    <w:multiLevelType w:val="hybridMultilevel"/>
    <w:tmpl w:val="2E527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4B417FA">
      <w:start w:val="1"/>
      <w:numFmt w:val="bullet"/>
      <w:lvlText w:val="-"/>
      <w:lvlJc w:val="left"/>
      <w:pPr>
        <w:ind w:left="1800" w:hanging="360"/>
      </w:pPr>
      <w:rPr>
        <w:rFonts w:ascii="Calibri Light" w:eastAsia="Times New Roman" w:hAnsi="Calibri Light" w:cstheme="majorHAns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90CEB"/>
    <w:multiLevelType w:val="hybridMultilevel"/>
    <w:tmpl w:val="89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10676"/>
    <w:multiLevelType w:val="hybridMultilevel"/>
    <w:tmpl w:val="29EA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0F2087"/>
    <w:multiLevelType w:val="hybridMultilevel"/>
    <w:tmpl w:val="F84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90551"/>
    <w:multiLevelType w:val="hybridMultilevel"/>
    <w:tmpl w:val="5BF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932D7"/>
    <w:multiLevelType w:val="hybridMultilevel"/>
    <w:tmpl w:val="2448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177BE"/>
    <w:multiLevelType w:val="hybridMultilevel"/>
    <w:tmpl w:val="FA3A4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44BEA"/>
    <w:multiLevelType w:val="hybridMultilevel"/>
    <w:tmpl w:val="203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987236D"/>
    <w:multiLevelType w:val="hybridMultilevel"/>
    <w:tmpl w:val="3952871A"/>
    <w:lvl w:ilvl="0" w:tplc="9AAE87CC">
      <w:numFmt w:val="bullet"/>
      <w:lvlText w:val="-"/>
      <w:lvlJc w:val="left"/>
      <w:pPr>
        <w:ind w:left="720" w:hanging="360"/>
      </w:pPr>
      <w:rPr>
        <w:rFonts w:ascii="Henderson BCG Serif" w:eastAsia="Times New Roman" w:hAnsi="Henderson BCG Serif" w:cs="Henderson BCG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83D4D"/>
    <w:multiLevelType w:val="hybridMultilevel"/>
    <w:tmpl w:val="D5A4A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E673F59"/>
    <w:multiLevelType w:val="hybridMultilevel"/>
    <w:tmpl w:val="9CA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96F7AC6"/>
    <w:multiLevelType w:val="hybridMultilevel"/>
    <w:tmpl w:val="AD8E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0332A"/>
    <w:multiLevelType w:val="hybridMultilevel"/>
    <w:tmpl w:val="FCBE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A021A"/>
    <w:multiLevelType w:val="hybridMultilevel"/>
    <w:tmpl w:val="907AFE9E"/>
    <w:lvl w:ilvl="0" w:tplc="9AD0A916">
      <w:start w:val="1"/>
      <w:numFmt w:val="bullet"/>
      <w:lvlText w:val="–"/>
      <w:lvlJc w:val="left"/>
      <w:pPr>
        <w:tabs>
          <w:tab w:val="num" w:pos="720"/>
        </w:tabs>
        <w:ind w:left="720" w:hanging="360"/>
      </w:pPr>
      <w:rPr>
        <w:rFonts w:ascii="Trebuchet MS" w:hAnsi="Trebuchet MS" w:hint="default"/>
      </w:rPr>
    </w:lvl>
    <w:lvl w:ilvl="1" w:tplc="45763F66" w:tentative="1">
      <w:start w:val="1"/>
      <w:numFmt w:val="bullet"/>
      <w:lvlText w:val="–"/>
      <w:lvlJc w:val="left"/>
      <w:pPr>
        <w:tabs>
          <w:tab w:val="num" w:pos="1440"/>
        </w:tabs>
        <w:ind w:left="1440" w:hanging="360"/>
      </w:pPr>
      <w:rPr>
        <w:rFonts w:ascii="Trebuchet MS" w:hAnsi="Trebuchet MS" w:hint="default"/>
      </w:rPr>
    </w:lvl>
    <w:lvl w:ilvl="2" w:tplc="9EA6BF4C">
      <w:start w:val="1"/>
      <w:numFmt w:val="bullet"/>
      <w:lvlText w:val="–"/>
      <w:lvlJc w:val="left"/>
      <w:pPr>
        <w:tabs>
          <w:tab w:val="num" w:pos="2160"/>
        </w:tabs>
        <w:ind w:left="2160" w:hanging="360"/>
      </w:pPr>
      <w:rPr>
        <w:rFonts w:ascii="Trebuchet MS" w:hAnsi="Trebuchet MS" w:hint="default"/>
      </w:rPr>
    </w:lvl>
    <w:lvl w:ilvl="3" w:tplc="778EFC00" w:tentative="1">
      <w:start w:val="1"/>
      <w:numFmt w:val="bullet"/>
      <w:lvlText w:val="–"/>
      <w:lvlJc w:val="left"/>
      <w:pPr>
        <w:tabs>
          <w:tab w:val="num" w:pos="2880"/>
        </w:tabs>
        <w:ind w:left="2880" w:hanging="360"/>
      </w:pPr>
      <w:rPr>
        <w:rFonts w:ascii="Trebuchet MS" w:hAnsi="Trebuchet MS" w:hint="default"/>
      </w:rPr>
    </w:lvl>
    <w:lvl w:ilvl="4" w:tplc="1C1CA0BA" w:tentative="1">
      <w:start w:val="1"/>
      <w:numFmt w:val="bullet"/>
      <w:lvlText w:val="–"/>
      <w:lvlJc w:val="left"/>
      <w:pPr>
        <w:tabs>
          <w:tab w:val="num" w:pos="3600"/>
        </w:tabs>
        <w:ind w:left="3600" w:hanging="360"/>
      </w:pPr>
      <w:rPr>
        <w:rFonts w:ascii="Trebuchet MS" w:hAnsi="Trebuchet MS" w:hint="default"/>
      </w:rPr>
    </w:lvl>
    <w:lvl w:ilvl="5" w:tplc="A9F0F302" w:tentative="1">
      <w:start w:val="1"/>
      <w:numFmt w:val="bullet"/>
      <w:lvlText w:val="–"/>
      <w:lvlJc w:val="left"/>
      <w:pPr>
        <w:tabs>
          <w:tab w:val="num" w:pos="4320"/>
        </w:tabs>
        <w:ind w:left="4320" w:hanging="360"/>
      </w:pPr>
      <w:rPr>
        <w:rFonts w:ascii="Trebuchet MS" w:hAnsi="Trebuchet MS" w:hint="default"/>
      </w:rPr>
    </w:lvl>
    <w:lvl w:ilvl="6" w:tplc="2D8A7A6E" w:tentative="1">
      <w:start w:val="1"/>
      <w:numFmt w:val="bullet"/>
      <w:lvlText w:val="–"/>
      <w:lvlJc w:val="left"/>
      <w:pPr>
        <w:tabs>
          <w:tab w:val="num" w:pos="5040"/>
        </w:tabs>
        <w:ind w:left="5040" w:hanging="360"/>
      </w:pPr>
      <w:rPr>
        <w:rFonts w:ascii="Trebuchet MS" w:hAnsi="Trebuchet MS" w:hint="default"/>
      </w:rPr>
    </w:lvl>
    <w:lvl w:ilvl="7" w:tplc="62A6EAFE" w:tentative="1">
      <w:start w:val="1"/>
      <w:numFmt w:val="bullet"/>
      <w:lvlText w:val="–"/>
      <w:lvlJc w:val="left"/>
      <w:pPr>
        <w:tabs>
          <w:tab w:val="num" w:pos="5760"/>
        </w:tabs>
        <w:ind w:left="5760" w:hanging="360"/>
      </w:pPr>
      <w:rPr>
        <w:rFonts w:ascii="Trebuchet MS" w:hAnsi="Trebuchet MS" w:hint="default"/>
      </w:rPr>
    </w:lvl>
    <w:lvl w:ilvl="8" w:tplc="ABB0F94C" w:tentative="1">
      <w:start w:val="1"/>
      <w:numFmt w:val="bullet"/>
      <w:lvlText w:val="–"/>
      <w:lvlJc w:val="left"/>
      <w:pPr>
        <w:tabs>
          <w:tab w:val="num" w:pos="6480"/>
        </w:tabs>
        <w:ind w:left="6480" w:hanging="360"/>
      </w:pPr>
      <w:rPr>
        <w:rFonts w:ascii="Trebuchet MS" w:hAnsi="Trebuchet MS" w:hint="default"/>
      </w:rPr>
    </w:lvl>
  </w:abstractNum>
  <w:abstractNum w:abstractNumId="44" w15:restartNumberingAfterBreak="0">
    <w:nsid w:val="7F9A78D6"/>
    <w:multiLevelType w:val="hybridMultilevel"/>
    <w:tmpl w:val="19CAA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8"/>
  </w:num>
  <w:num w:numId="13">
    <w:abstractNumId w:val="35"/>
  </w:num>
  <w:num w:numId="14">
    <w:abstractNumId w:val="12"/>
  </w:num>
  <w:num w:numId="15">
    <w:abstractNumId w:val="26"/>
  </w:num>
  <w:num w:numId="16">
    <w:abstractNumId w:val="29"/>
  </w:num>
  <w:num w:numId="17">
    <w:abstractNumId w:val="11"/>
  </w:num>
  <w:num w:numId="18">
    <w:abstractNumId w:val="18"/>
  </w:num>
  <w:num w:numId="19">
    <w:abstractNumId w:val="23"/>
  </w:num>
  <w:num w:numId="20">
    <w:abstractNumId w:val="37"/>
  </w:num>
  <w:num w:numId="21">
    <w:abstractNumId w:val="17"/>
  </w:num>
  <w:num w:numId="22">
    <w:abstractNumId w:val="14"/>
  </w:num>
  <w:num w:numId="23">
    <w:abstractNumId w:val="33"/>
  </w:num>
  <w:num w:numId="24">
    <w:abstractNumId w:val="28"/>
  </w:num>
  <w:num w:numId="25">
    <w:abstractNumId w:val="31"/>
  </w:num>
  <w:num w:numId="26">
    <w:abstractNumId w:val="16"/>
  </w:num>
  <w:num w:numId="27">
    <w:abstractNumId w:val="44"/>
  </w:num>
  <w:num w:numId="28">
    <w:abstractNumId w:val="19"/>
  </w:num>
  <w:num w:numId="29">
    <w:abstractNumId w:val="10"/>
  </w:num>
  <w:num w:numId="30">
    <w:abstractNumId w:val="15"/>
  </w:num>
  <w:num w:numId="31">
    <w:abstractNumId w:val="20"/>
  </w:num>
  <w:num w:numId="32">
    <w:abstractNumId w:val="30"/>
  </w:num>
  <w:num w:numId="33">
    <w:abstractNumId w:val="39"/>
  </w:num>
  <w:num w:numId="34">
    <w:abstractNumId w:val="43"/>
  </w:num>
  <w:num w:numId="35">
    <w:abstractNumId w:val="27"/>
  </w:num>
  <w:num w:numId="36">
    <w:abstractNumId w:val="24"/>
  </w:num>
  <w:num w:numId="37">
    <w:abstractNumId w:val="41"/>
  </w:num>
  <w:num w:numId="38">
    <w:abstractNumId w:val="21"/>
  </w:num>
  <w:num w:numId="39">
    <w:abstractNumId w:val="13"/>
  </w:num>
  <w:num w:numId="40">
    <w:abstractNumId w:val="32"/>
  </w:num>
  <w:num w:numId="41">
    <w:abstractNumId w:val="36"/>
  </w:num>
  <w:num w:numId="42">
    <w:abstractNumId w:val="34"/>
  </w:num>
  <w:num w:numId="43">
    <w:abstractNumId w:val="42"/>
  </w:num>
  <w:num w:numId="44">
    <w:abstractNumId w:val="25"/>
  </w:num>
  <w:num w:numId="4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AD"/>
    <w:rsid w:val="00006741"/>
    <w:rsid w:val="00015618"/>
    <w:rsid w:val="00023316"/>
    <w:rsid w:val="00030133"/>
    <w:rsid w:val="00030EA7"/>
    <w:rsid w:val="000332C0"/>
    <w:rsid w:val="00040D56"/>
    <w:rsid w:val="00041539"/>
    <w:rsid w:val="00050819"/>
    <w:rsid w:val="00051D05"/>
    <w:rsid w:val="000520C7"/>
    <w:rsid w:val="00052C14"/>
    <w:rsid w:val="00052C79"/>
    <w:rsid w:val="00060E69"/>
    <w:rsid w:val="0006560D"/>
    <w:rsid w:val="00067FA4"/>
    <w:rsid w:val="000702C0"/>
    <w:rsid w:val="00075F42"/>
    <w:rsid w:val="00075FF1"/>
    <w:rsid w:val="000764CE"/>
    <w:rsid w:val="00076D13"/>
    <w:rsid w:val="00080F1F"/>
    <w:rsid w:val="000822D7"/>
    <w:rsid w:val="00082D5B"/>
    <w:rsid w:val="00083C98"/>
    <w:rsid w:val="000906FA"/>
    <w:rsid w:val="000A37A7"/>
    <w:rsid w:val="000B04C9"/>
    <w:rsid w:val="000B0754"/>
    <w:rsid w:val="000B0E26"/>
    <w:rsid w:val="000E0C54"/>
    <w:rsid w:val="000E44D6"/>
    <w:rsid w:val="000E4910"/>
    <w:rsid w:val="000F28A6"/>
    <w:rsid w:val="000F2B2B"/>
    <w:rsid w:val="000F5A2D"/>
    <w:rsid w:val="001142AD"/>
    <w:rsid w:val="00116ECD"/>
    <w:rsid w:val="00123822"/>
    <w:rsid w:val="00124388"/>
    <w:rsid w:val="001252A6"/>
    <w:rsid w:val="00131051"/>
    <w:rsid w:val="001318BA"/>
    <w:rsid w:val="0013485C"/>
    <w:rsid w:val="00135669"/>
    <w:rsid w:val="00137F68"/>
    <w:rsid w:val="0014173C"/>
    <w:rsid w:val="00145EA3"/>
    <w:rsid w:val="00147007"/>
    <w:rsid w:val="00157E21"/>
    <w:rsid w:val="00162C8A"/>
    <w:rsid w:val="00165BB3"/>
    <w:rsid w:val="00170AE7"/>
    <w:rsid w:val="0017230C"/>
    <w:rsid w:val="00172E3F"/>
    <w:rsid w:val="0017437C"/>
    <w:rsid w:val="001747D8"/>
    <w:rsid w:val="00175136"/>
    <w:rsid w:val="001761F4"/>
    <w:rsid w:val="001805CD"/>
    <w:rsid w:val="00190DA1"/>
    <w:rsid w:val="00197413"/>
    <w:rsid w:val="001A38C9"/>
    <w:rsid w:val="001B025F"/>
    <w:rsid w:val="001B043D"/>
    <w:rsid w:val="001B135A"/>
    <w:rsid w:val="001C1DAA"/>
    <w:rsid w:val="001C72FE"/>
    <w:rsid w:val="001D44FE"/>
    <w:rsid w:val="001D64B5"/>
    <w:rsid w:val="001D65DF"/>
    <w:rsid w:val="001E242F"/>
    <w:rsid w:val="001E363B"/>
    <w:rsid w:val="001E4A1B"/>
    <w:rsid w:val="001E6C77"/>
    <w:rsid w:val="001E70D1"/>
    <w:rsid w:val="001F1BAE"/>
    <w:rsid w:val="001F36A9"/>
    <w:rsid w:val="001F5317"/>
    <w:rsid w:val="00200233"/>
    <w:rsid w:val="00210FDD"/>
    <w:rsid w:val="0021636E"/>
    <w:rsid w:val="00217472"/>
    <w:rsid w:val="00217C6D"/>
    <w:rsid w:val="00223F4D"/>
    <w:rsid w:val="002255B1"/>
    <w:rsid w:val="00230250"/>
    <w:rsid w:val="00230C38"/>
    <w:rsid w:val="0023181F"/>
    <w:rsid w:val="00237BF8"/>
    <w:rsid w:val="00242874"/>
    <w:rsid w:val="00245F81"/>
    <w:rsid w:val="00254B3B"/>
    <w:rsid w:val="00254E56"/>
    <w:rsid w:val="00257D88"/>
    <w:rsid w:val="00261982"/>
    <w:rsid w:val="0026353A"/>
    <w:rsid w:val="00263AB3"/>
    <w:rsid w:val="00267D2B"/>
    <w:rsid w:val="00271B0B"/>
    <w:rsid w:val="002754A4"/>
    <w:rsid w:val="0029129F"/>
    <w:rsid w:val="002932F8"/>
    <w:rsid w:val="002961D1"/>
    <w:rsid w:val="002A1129"/>
    <w:rsid w:val="002A1591"/>
    <w:rsid w:val="002B12F9"/>
    <w:rsid w:val="002B54B1"/>
    <w:rsid w:val="002B77BB"/>
    <w:rsid w:val="002B7E0B"/>
    <w:rsid w:val="002C20D0"/>
    <w:rsid w:val="002C23EF"/>
    <w:rsid w:val="002C2452"/>
    <w:rsid w:val="002C77B8"/>
    <w:rsid w:val="002D0548"/>
    <w:rsid w:val="002D1B12"/>
    <w:rsid w:val="002D336B"/>
    <w:rsid w:val="002D3899"/>
    <w:rsid w:val="002D3F75"/>
    <w:rsid w:val="002D531C"/>
    <w:rsid w:val="002D5545"/>
    <w:rsid w:val="002D58A4"/>
    <w:rsid w:val="002D59EC"/>
    <w:rsid w:val="002D7E60"/>
    <w:rsid w:val="002E18F5"/>
    <w:rsid w:val="002E6CD2"/>
    <w:rsid w:val="00305361"/>
    <w:rsid w:val="00310B44"/>
    <w:rsid w:val="003169BC"/>
    <w:rsid w:val="00316F31"/>
    <w:rsid w:val="00321552"/>
    <w:rsid w:val="003217BF"/>
    <w:rsid w:val="00322F1C"/>
    <w:rsid w:val="00324983"/>
    <w:rsid w:val="00330DC9"/>
    <w:rsid w:val="00332D32"/>
    <w:rsid w:val="0033410C"/>
    <w:rsid w:val="00337CC5"/>
    <w:rsid w:val="00347611"/>
    <w:rsid w:val="003513C4"/>
    <w:rsid w:val="00353A46"/>
    <w:rsid w:val="0035633A"/>
    <w:rsid w:val="003640E4"/>
    <w:rsid w:val="0037125A"/>
    <w:rsid w:val="0037530F"/>
    <w:rsid w:val="003767BD"/>
    <w:rsid w:val="003774E3"/>
    <w:rsid w:val="00393B76"/>
    <w:rsid w:val="00396447"/>
    <w:rsid w:val="003972CC"/>
    <w:rsid w:val="003A0387"/>
    <w:rsid w:val="003A2A10"/>
    <w:rsid w:val="003A5D36"/>
    <w:rsid w:val="003B090E"/>
    <w:rsid w:val="003B21B6"/>
    <w:rsid w:val="003B6997"/>
    <w:rsid w:val="003C1301"/>
    <w:rsid w:val="003C6F9B"/>
    <w:rsid w:val="003D2D94"/>
    <w:rsid w:val="003D4782"/>
    <w:rsid w:val="003E19A9"/>
    <w:rsid w:val="003E72F3"/>
    <w:rsid w:val="003F32AE"/>
    <w:rsid w:val="003F3A4E"/>
    <w:rsid w:val="003F7006"/>
    <w:rsid w:val="00400933"/>
    <w:rsid w:val="00402EF6"/>
    <w:rsid w:val="004075D3"/>
    <w:rsid w:val="004140AF"/>
    <w:rsid w:val="00414DD9"/>
    <w:rsid w:val="00415F84"/>
    <w:rsid w:val="00420F11"/>
    <w:rsid w:val="004276FD"/>
    <w:rsid w:val="004310D8"/>
    <w:rsid w:val="0043292E"/>
    <w:rsid w:val="00432F31"/>
    <w:rsid w:val="0043330F"/>
    <w:rsid w:val="00440B6E"/>
    <w:rsid w:val="0046174F"/>
    <w:rsid w:val="00461AAA"/>
    <w:rsid w:val="0046681C"/>
    <w:rsid w:val="0047099F"/>
    <w:rsid w:val="004831CD"/>
    <w:rsid w:val="004853C0"/>
    <w:rsid w:val="0049207A"/>
    <w:rsid w:val="00492277"/>
    <w:rsid w:val="00492D9D"/>
    <w:rsid w:val="00494937"/>
    <w:rsid w:val="00495D0A"/>
    <w:rsid w:val="0049605B"/>
    <w:rsid w:val="004962FC"/>
    <w:rsid w:val="004A0274"/>
    <w:rsid w:val="004A0697"/>
    <w:rsid w:val="004B54E7"/>
    <w:rsid w:val="004C4A2A"/>
    <w:rsid w:val="004D0CC5"/>
    <w:rsid w:val="004D1D2A"/>
    <w:rsid w:val="004D285F"/>
    <w:rsid w:val="004D59B7"/>
    <w:rsid w:val="004D75C5"/>
    <w:rsid w:val="004E0220"/>
    <w:rsid w:val="004E046E"/>
    <w:rsid w:val="004E1292"/>
    <w:rsid w:val="004F322C"/>
    <w:rsid w:val="004F46C5"/>
    <w:rsid w:val="004F5E0D"/>
    <w:rsid w:val="005007D6"/>
    <w:rsid w:val="0050568D"/>
    <w:rsid w:val="00511147"/>
    <w:rsid w:val="00521DD1"/>
    <w:rsid w:val="00522103"/>
    <w:rsid w:val="005244E4"/>
    <w:rsid w:val="00533CEE"/>
    <w:rsid w:val="00542506"/>
    <w:rsid w:val="005442E5"/>
    <w:rsid w:val="005449B6"/>
    <w:rsid w:val="00544D79"/>
    <w:rsid w:val="005457D2"/>
    <w:rsid w:val="0055125B"/>
    <w:rsid w:val="00554472"/>
    <w:rsid w:val="00562580"/>
    <w:rsid w:val="005630BF"/>
    <w:rsid w:val="00564C55"/>
    <w:rsid w:val="00566D0E"/>
    <w:rsid w:val="00576C52"/>
    <w:rsid w:val="00577D5F"/>
    <w:rsid w:val="00583654"/>
    <w:rsid w:val="00585A25"/>
    <w:rsid w:val="005A2CEE"/>
    <w:rsid w:val="005A5089"/>
    <w:rsid w:val="005A58E6"/>
    <w:rsid w:val="005A649D"/>
    <w:rsid w:val="005B33C4"/>
    <w:rsid w:val="005B40DD"/>
    <w:rsid w:val="005B46C6"/>
    <w:rsid w:val="005B584F"/>
    <w:rsid w:val="005B68FB"/>
    <w:rsid w:val="005B7FB1"/>
    <w:rsid w:val="005C2DC0"/>
    <w:rsid w:val="005C5054"/>
    <w:rsid w:val="005D3BB9"/>
    <w:rsid w:val="005E3AB4"/>
    <w:rsid w:val="005E6813"/>
    <w:rsid w:val="005F0D8A"/>
    <w:rsid w:val="005F1BBB"/>
    <w:rsid w:val="005F3803"/>
    <w:rsid w:val="00601852"/>
    <w:rsid w:val="00602024"/>
    <w:rsid w:val="006040CC"/>
    <w:rsid w:val="00605584"/>
    <w:rsid w:val="00605AB6"/>
    <w:rsid w:val="00606225"/>
    <w:rsid w:val="006112F3"/>
    <w:rsid w:val="0061472F"/>
    <w:rsid w:val="006162A9"/>
    <w:rsid w:val="00620155"/>
    <w:rsid w:val="00625629"/>
    <w:rsid w:val="0062631F"/>
    <w:rsid w:val="00626CEB"/>
    <w:rsid w:val="00631C14"/>
    <w:rsid w:val="00631CAE"/>
    <w:rsid w:val="00634D15"/>
    <w:rsid w:val="00634E78"/>
    <w:rsid w:val="00636735"/>
    <w:rsid w:val="00642058"/>
    <w:rsid w:val="00644339"/>
    <w:rsid w:val="00660409"/>
    <w:rsid w:val="0066413B"/>
    <w:rsid w:val="00665504"/>
    <w:rsid w:val="006721AC"/>
    <w:rsid w:val="00674C5C"/>
    <w:rsid w:val="0067505B"/>
    <w:rsid w:val="00677518"/>
    <w:rsid w:val="006870E5"/>
    <w:rsid w:val="006925FF"/>
    <w:rsid w:val="006935C4"/>
    <w:rsid w:val="00695E18"/>
    <w:rsid w:val="00696009"/>
    <w:rsid w:val="00696CDC"/>
    <w:rsid w:val="00697AAA"/>
    <w:rsid w:val="006A20E9"/>
    <w:rsid w:val="006A41B1"/>
    <w:rsid w:val="006A5917"/>
    <w:rsid w:val="006A5A12"/>
    <w:rsid w:val="006B0F3D"/>
    <w:rsid w:val="006B3BF8"/>
    <w:rsid w:val="006B74E6"/>
    <w:rsid w:val="006B7FCA"/>
    <w:rsid w:val="006C09F3"/>
    <w:rsid w:val="006C251F"/>
    <w:rsid w:val="006C3C6F"/>
    <w:rsid w:val="006C4A3D"/>
    <w:rsid w:val="006C55B4"/>
    <w:rsid w:val="006E6090"/>
    <w:rsid w:val="006E6DBE"/>
    <w:rsid w:val="006E711F"/>
    <w:rsid w:val="006E7DDC"/>
    <w:rsid w:val="00713D39"/>
    <w:rsid w:val="00714328"/>
    <w:rsid w:val="0073100D"/>
    <w:rsid w:val="0074135B"/>
    <w:rsid w:val="007413FD"/>
    <w:rsid w:val="0074165B"/>
    <w:rsid w:val="00743A56"/>
    <w:rsid w:val="00751543"/>
    <w:rsid w:val="0075209A"/>
    <w:rsid w:val="00776434"/>
    <w:rsid w:val="00781125"/>
    <w:rsid w:val="00781C38"/>
    <w:rsid w:val="00792CB5"/>
    <w:rsid w:val="007955DA"/>
    <w:rsid w:val="00795B38"/>
    <w:rsid w:val="007A18D3"/>
    <w:rsid w:val="007A7BAD"/>
    <w:rsid w:val="007B01F6"/>
    <w:rsid w:val="007B1283"/>
    <w:rsid w:val="007B1449"/>
    <w:rsid w:val="007B5447"/>
    <w:rsid w:val="007C2D01"/>
    <w:rsid w:val="007C6445"/>
    <w:rsid w:val="007C73A4"/>
    <w:rsid w:val="007D0DEA"/>
    <w:rsid w:val="007D4F9E"/>
    <w:rsid w:val="007D6C4E"/>
    <w:rsid w:val="007E3ECF"/>
    <w:rsid w:val="007E6435"/>
    <w:rsid w:val="007E7BA4"/>
    <w:rsid w:val="007E7CF0"/>
    <w:rsid w:val="007F1D59"/>
    <w:rsid w:val="007F3538"/>
    <w:rsid w:val="007F360B"/>
    <w:rsid w:val="007F3CB8"/>
    <w:rsid w:val="007F5475"/>
    <w:rsid w:val="007F5B5A"/>
    <w:rsid w:val="007F61BD"/>
    <w:rsid w:val="0080179C"/>
    <w:rsid w:val="0080269A"/>
    <w:rsid w:val="00805E43"/>
    <w:rsid w:val="00812B9D"/>
    <w:rsid w:val="00821E84"/>
    <w:rsid w:val="00821FC4"/>
    <w:rsid w:val="00822443"/>
    <w:rsid w:val="0082463C"/>
    <w:rsid w:val="00831B04"/>
    <w:rsid w:val="0083239A"/>
    <w:rsid w:val="00844460"/>
    <w:rsid w:val="00852A58"/>
    <w:rsid w:val="00867235"/>
    <w:rsid w:val="00873191"/>
    <w:rsid w:val="008761DA"/>
    <w:rsid w:val="008814C7"/>
    <w:rsid w:val="0088368C"/>
    <w:rsid w:val="0088419A"/>
    <w:rsid w:val="00890F4C"/>
    <w:rsid w:val="00893A7F"/>
    <w:rsid w:val="00897001"/>
    <w:rsid w:val="008A3A9C"/>
    <w:rsid w:val="008B2FCB"/>
    <w:rsid w:val="008B6237"/>
    <w:rsid w:val="008C6378"/>
    <w:rsid w:val="008D16BB"/>
    <w:rsid w:val="008D22B3"/>
    <w:rsid w:val="008D48D0"/>
    <w:rsid w:val="008D6164"/>
    <w:rsid w:val="008E0C49"/>
    <w:rsid w:val="008E2C60"/>
    <w:rsid w:val="008E406D"/>
    <w:rsid w:val="008E70EA"/>
    <w:rsid w:val="008F717C"/>
    <w:rsid w:val="00915636"/>
    <w:rsid w:val="00915BD2"/>
    <w:rsid w:val="00921BCB"/>
    <w:rsid w:val="0092567D"/>
    <w:rsid w:val="00926384"/>
    <w:rsid w:val="00927B0C"/>
    <w:rsid w:val="009327B9"/>
    <w:rsid w:val="009329E8"/>
    <w:rsid w:val="00935096"/>
    <w:rsid w:val="009376A9"/>
    <w:rsid w:val="009378F1"/>
    <w:rsid w:val="00946CE4"/>
    <w:rsid w:val="00953904"/>
    <w:rsid w:val="00960537"/>
    <w:rsid w:val="00966EF3"/>
    <w:rsid w:val="009702E3"/>
    <w:rsid w:val="0097341C"/>
    <w:rsid w:val="009754BC"/>
    <w:rsid w:val="009809EB"/>
    <w:rsid w:val="00980CF1"/>
    <w:rsid w:val="00983856"/>
    <w:rsid w:val="00984C78"/>
    <w:rsid w:val="00984F1D"/>
    <w:rsid w:val="00985677"/>
    <w:rsid w:val="00987109"/>
    <w:rsid w:val="0099247D"/>
    <w:rsid w:val="00993ACC"/>
    <w:rsid w:val="009951F6"/>
    <w:rsid w:val="009A1658"/>
    <w:rsid w:val="009B34A9"/>
    <w:rsid w:val="009B4850"/>
    <w:rsid w:val="009B7239"/>
    <w:rsid w:val="009B7C88"/>
    <w:rsid w:val="009C4B07"/>
    <w:rsid w:val="009C5032"/>
    <w:rsid w:val="009C54A9"/>
    <w:rsid w:val="009C75CC"/>
    <w:rsid w:val="009D288F"/>
    <w:rsid w:val="009D36BD"/>
    <w:rsid w:val="009D48E5"/>
    <w:rsid w:val="009D560D"/>
    <w:rsid w:val="009D5E97"/>
    <w:rsid w:val="009E0177"/>
    <w:rsid w:val="009E12B7"/>
    <w:rsid w:val="009E1334"/>
    <w:rsid w:val="009E38E2"/>
    <w:rsid w:val="009F3593"/>
    <w:rsid w:val="009F3DC1"/>
    <w:rsid w:val="00A0405B"/>
    <w:rsid w:val="00A05131"/>
    <w:rsid w:val="00A1033E"/>
    <w:rsid w:val="00A13640"/>
    <w:rsid w:val="00A16DA5"/>
    <w:rsid w:val="00A2131D"/>
    <w:rsid w:val="00A224AC"/>
    <w:rsid w:val="00A241FB"/>
    <w:rsid w:val="00A27AD7"/>
    <w:rsid w:val="00A35E14"/>
    <w:rsid w:val="00A5245B"/>
    <w:rsid w:val="00A55EB8"/>
    <w:rsid w:val="00A56452"/>
    <w:rsid w:val="00A5705D"/>
    <w:rsid w:val="00A619C0"/>
    <w:rsid w:val="00A61E0B"/>
    <w:rsid w:val="00A63786"/>
    <w:rsid w:val="00A6755D"/>
    <w:rsid w:val="00A81A9D"/>
    <w:rsid w:val="00A932F3"/>
    <w:rsid w:val="00A94A1F"/>
    <w:rsid w:val="00AA2573"/>
    <w:rsid w:val="00AA5F19"/>
    <w:rsid w:val="00AB267E"/>
    <w:rsid w:val="00AB54E8"/>
    <w:rsid w:val="00AB6FEA"/>
    <w:rsid w:val="00AC6AEF"/>
    <w:rsid w:val="00AD6261"/>
    <w:rsid w:val="00AD6B5B"/>
    <w:rsid w:val="00AE0B2B"/>
    <w:rsid w:val="00AE0BFB"/>
    <w:rsid w:val="00AE1B6E"/>
    <w:rsid w:val="00AE3B6A"/>
    <w:rsid w:val="00AE6B1B"/>
    <w:rsid w:val="00AF2A0B"/>
    <w:rsid w:val="00AF41D5"/>
    <w:rsid w:val="00B010DA"/>
    <w:rsid w:val="00B05705"/>
    <w:rsid w:val="00B15153"/>
    <w:rsid w:val="00B1520F"/>
    <w:rsid w:val="00B21342"/>
    <w:rsid w:val="00B21865"/>
    <w:rsid w:val="00B23171"/>
    <w:rsid w:val="00B25D7C"/>
    <w:rsid w:val="00B27C3A"/>
    <w:rsid w:val="00B3035F"/>
    <w:rsid w:val="00B31C1C"/>
    <w:rsid w:val="00B3531B"/>
    <w:rsid w:val="00B3739D"/>
    <w:rsid w:val="00B421A5"/>
    <w:rsid w:val="00B438AB"/>
    <w:rsid w:val="00B452B7"/>
    <w:rsid w:val="00B454BD"/>
    <w:rsid w:val="00B57052"/>
    <w:rsid w:val="00B60766"/>
    <w:rsid w:val="00B6233A"/>
    <w:rsid w:val="00B64FEF"/>
    <w:rsid w:val="00B66F03"/>
    <w:rsid w:val="00B70ACE"/>
    <w:rsid w:val="00B73D3D"/>
    <w:rsid w:val="00B83AF3"/>
    <w:rsid w:val="00B8472A"/>
    <w:rsid w:val="00B90562"/>
    <w:rsid w:val="00B91E1D"/>
    <w:rsid w:val="00B93185"/>
    <w:rsid w:val="00B94B97"/>
    <w:rsid w:val="00B95F78"/>
    <w:rsid w:val="00BA050C"/>
    <w:rsid w:val="00BA6912"/>
    <w:rsid w:val="00BB00E4"/>
    <w:rsid w:val="00BC6FFD"/>
    <w:rsid w:val="00BD61E1"/>
    <w:rsid w:val="00BD6439"/>
    <w:rsid w:val="00BD7147"/>
    <w:rsid w:val="00BD7867"/>
    <w:rsid w:val="00BE07FD"/>
    <w:rsid w:val="00BE0A9D"/>
    <w:rsid w:val="00BE2603"/>
    <w:rsid w:val="00BE2DFA"/>
    <w:rsid w:val="00BE4CBD"/>
    <w:rsid w:val="00BF22A9"/>
    <w:rsid w:val="00BF3869"/>
    <w:rsid w:val="00BF5DB5"/>
    <w:rsid w:val="00C054E4"/>
    <w:rsid w:val="00C06260"/>
    <w:rsid w:val="00C067EB"/>
    <w:rsid w:val="00C06BFD"/>
    <w:rsid w:val="00C11863"/>
    <w:rsid w:val="00C11F06"/>
    <w:rsid w:val="00C258C3"/>
    <w:rsid w:val="00C27D70"/>
    <w:rsid w:val="00C31CDB"/>
    <w:rsid w:val="00C32AF6"/>
    <w:rsid w:val="00C33DD8"/>
    <w:rsid w:val="00C3704D"/>
    <w:rsid w:val="00C401BB"/>
    <w:rsid w:val="00C44EF8"/>
    <w:rsid w:val="00C45A87"/>
    <w:rsid w:val="00C46C77"/>
    <w:rsid w:val="00C4721A"/>
    <w:rsid w:val="00C5112B"/>
    <w:rsid w:val="00C5484D"/>
    <w:rsid w:val="00C54B1C"/>
    <w:rsid w:val="00C62B81"/>
    <w:rsid w:val="00C67BE6"/>
    <w:rsid w:val="00C706AE"/>
    <w:rsid w:val="00C708AB"/>
    <w:rsid w:val="00C720CD"/>
    <w:rsid w:val="00C72292"/>
    <w:rsid w:val="00C823A6"/>
    <w:rsid w:val="00C83237"/>
    <w:rsid w:val="00C832CA"/>
    <w:rsid w:val="00C86341"/>
    <w:rsid w:val="00C95816"/>
    <w:rsid w:val="00CA060A"/>
    <w:rsid w:val="00CA0AA8"/>
    <w:rsid w:val="00CA7CC3"/>
    <w:rsid w:val="00CB35BD"/>
    <w:rsid w:val="00CB6A1D"/>
    <w:rsid w:val="00CC0A01"/>
    <w:rsid w:val="00CD294F"/>
    <w:rsid w:val="00CD2C3F"/>
    <w:rsid w:val="00CD75E3"/>
    <w:rsid w:val="00CD7985"/>
    <w:rsid w:val="00CD7EEE"/>
    <w:rsid w:val="00CE481A"/>
    <w:rsid w:val="00CE7C0A"/>
    <w:rsid w:val="00CF12D0"/>
    <w:rsid w:val="00CF48C3"/>
    <w:rsid w:val="00CF5040"/>
    <w:rsid w:val="00D04AB9"/>
    <w:rsid w:val="00D11DB4"/>
    <w:rsid w:val="00D1459B"/>
    <w:rsid w:val="00D37367"/>
    <w:rsid w:val="00D42031"/>
    <w:rsid w:val="00D444FE"/>
    <w:rsid w:val="00D44940"/>
    <w:rsid w:val="00D450ED"/>
    <w:rsid w:val="00D450FA"/>
    <w:rsid w:val="00D4518E"/>
    <w:rsid w:val="00D46762"/>
    <w:rsid w:val="00D4742F"/>
    <w:rsid w:val="00D52CD1"/>
    <w:rsid w:val="00D66B1E"/>
    <w:rsid w:val="00D72EAA"/>
    <w:rsid w:val="00D824F2"/>
    <w:rsid w:val="00D831BD"/>
    <w:rsid w:val="00D9120F"/>
    <w:rsid w:val="00D930A1"/>
    <w:rsid w:val="00D93D02"/>
    <w:rsid w:val="00D954AF"/>
    <w:rsid w:val="00D95DB1"/>
    <w:rsid w:val="00D96A93"/>
    <w:rsid w:val="00DA02FD"/>
    <w:rsid w:val="00DA17D1"/>
    <w:rsid w:val="00DA3B16"/>
    <w:rsid w:val="00DB10E1"/>
    <w:rsid w:val="00DB1B55"/>
    <w:rsid w:val="00DB624F"/>
    <w:rsid w:val="00DB7A0B"/>
    <w:rsid w:val="00DC357C"/>
    <w:rsid w:val="00DC3A89"/>
    <w:rsid w:val="00DC6ABA"/>
    <w:rsid w:val="00DD0ACD"/>
    <w:rsid w:val="00DD2BA1"/>
    <w:rsid w:val="00DE12AB"/>
    <w:rsid w:val="00DF2329"/>
    <w:rsid w:val="00DF5F43"/>
    <w:rsid w:val="00E00316"/>
    <w:rsid w:val="00E04A34"/>
    <w:rsid w:val="00E07B2D"/>
    <w:rsid w:val="00E13FDB"/>
    <w:rsid w:val="00E15648"/>
    <w:rsid w:val="00E22AA4"/>
    <w:rsid w:val="00E22AC7"/>
    <w:rsid w:val="00E27DA2"/>
    <w:rsid w:val="00E4048E"/>
    <w:rsid w:val="00E45663"/>
    <w:rsid w:val="00E47853"/>
    <w:rsid w:val="00E53235"/>
    <w:rsid w:val="00E55B8F"/>
    <w:rsid w:val="00E61FB0"/>
    <w:rsid w:val="00E66423"/>
    <w:rsid w:val="00E6691C"/>
    <w:rsid w:val="00E67E76"/>
    <w:rsid w:val="00E751C3"/>
    <w:rsid w:val="00E7549A"/>
    <w:rsid w:val="00E83064"/>
    <w:rsid w:val="00E86F99"/>
    <w:rsid w:val="00E978D7"/>
    <w:rsid w:val="00EA45F4"/>
    <w:rsid w:val="00EA4999"/>
    <w:rsid w:val="00EA4C08"/>
    <w:rsid w:val="00EB360D"/>
    <w:rsid w:val="00EB3E1C"/>
    <w:rsid w:val="00EB64F6"/>
    <w:rsid w:val="00EC589A"/>
    <w:rsid w:val="00ED2FC9"/>
    <w:rsid w:val="00ED420B"/>
    <w:rsid w:val="00ED68A5"/>
    <w:rsid w:val="00EE7215"/>
    <w:rsid w:val="00EF0542"/>
    <w:rsid w:val="00EF19E4"/>
    <w:rsid w:val="00EF57F6"/>
    <w:rsid w:val="00EF5AF4"/>
    <w:rsid w:val="00EF6B58"/>
    <w:rsid w:val="00F00CE4"/>
    <w:rsid w:val="00F23FFF"/>
    <w:rsid w:val="00F24C3C"/>
    <w:rsid w:val="00F24E7C"/>
    <w:rsid w:val="00F2788A"/>
    <w:rsid w:val="00F42BF1"/>
    <w:rsid w:val="00F45D9B"/>
    <w:rsid w:val="00F47FB4"/>
    <w:rsid w:val="00F53115"/>
    <w:rsid w:val="00F63223"/>
    <w:rsid w:val="00F65D06"/>
    <w:rsid w:val="00F6673E"/>
    <w:rsid w:val="00F66FDA"/>
    <w:rsid w:val="00F704AD"/>
    <w:rsid w:val="00F74171"/>
    <w:rsid w:val="00F74598"/>
    <w:rsid w:val="00F77B08"/>
    <w:rsid w:val="00F83B01"/>
    <w:rsid w:val="00F87A7F"/>
    <w:rsid w:val="00F94821"/>
    <w:rsid w:val="00FA0634"/>
    <w:rsid w:val="00FA0B47"/>
    <w:rsid w:val="00FA170E"/>
    <w:rsid w:val="00FA20E6"/>
    <w:rsid w:val="00FA3825"/>
    <w:rsid w:val="00FA491B"/>
    <w:rsid w:val="00FA6405"/>
    <w:rsid w:val="00FB1EE0"/>
    <w:rsid w:val="00FB3C2C"/>
    <w:rsid w:val="00FB48DB"/>
    <w:rsid w:val="00FB7371"/>
    <w:rsid w:val="00FC1967"/>
    <w:rsid w:val="00FD252F"/>
    <w:rsid w:val="00FD79F8"/>
    <w:rsid w:val="00FE2D89"/>
    <w:rsid w:val="00FE37CC"/>
    <w:rsid w:val="00FF1031"/>
    <w:rsid w:val="00FF68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E8431"/>
  <w15:chartTrackingRefBased/>
  <w15:docId w15:val="{18912DC7-983F-4E82-A706-0A385A7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CEE"/>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F704AD"/>
    <w:pPr>
      <w:keepNext/>
      <w:numPr>
        <w:numId w:val="14"/>
      </w:numPr>
      <w:spacing w:before="500" w:after="220"/>
      <w:outlineLvl w:val="0"/>
    </w:pPr>
    <w:rPr>
      <w:rFonts w:cs="Arial"/>
      <w:b/>
      <w:bCs/>
      <w:kern w:val="32"/>
      <w:sz w:val="24"/>
    </w:rPr>
  </w:style>
  <w:style w:type="paragraph" w:styleId="Heading2">
    <w:name w:val="heading 2"/>
    <w:basedOn w:val="Normal"/>
    <w:next w:val="Normal"/>
    <w:link w:val="Heading2Char"/>
    <w:qFormat/>
    <w:rsid w:val="00F704AD"/>
    <w:pPr>
      <w:keepNext/>
      <w:numPr>
        <w:ilvl w:val="1"/>
        <w:numId w:val="14"/>
      </w:numPr>
      <w:spacing w:before="360" w:after="220"/>
      <w:outlineLvl w:val="1"/>
    </w:pPr>
    <w:rPr>
      <w:rFonts w:cs="Arial"/>
      <w:b/>
      <w:bCs/>
      <w:iCs/>
      <w:szCs w:val="28"/>
    </w:rPr>
  </w:style>
  <w:style w:type="paragraph" w:styleId="Heading3">
    <w:name w:val="heading 3"/>
    <w:basedOn w:val="Normal"/>
    <w:next w:val="Normal"/>
    <w:link w:val="Heading3Char"/>
    <w:qFormat/>
    <w:rsid w:val="00F704AD"/>
    <w:pPr>
      <w:keepNext/>
      <w:numPr>
        <w:ilvl w:val="2"/>
        <w:numId w:val="14"/>
      </w:numPr>
      <w:spacing w:before="360" w:after="220"/>
      <w:outlineLvl w:val="2"/>
    </w:pPr>
    <w:rPr>
      <w:rFonts w:cs="Arial"/>
      <w:b/>
      <w:bCs/>
      <w:szCs w:val="22"/>
    </w:rPr>
  </w:style>
  <w:style w:type="paragraph" w:styleId="Heading4">
    <w:name w:val="heading 4"/>
    <w:basedOn w:val="Normal"/>
    <w:next w:val="Normal"/>
    <w:link w:val="Heading4Char"/>
    <w:qFormat/>
    <w:rsid w:val="00F704AD"/>
    <w:pPr>
      <w:keepNext/>
      <w:numPr>
        <w:ilvl w:val="3"/>
        <w:numId w:val="14"/>
      </w:numPr>
      <w:spacing w:before="360" w:after="220"/>
      <w:outlineLvl w:val="3"/>
    </w:pPr>
    <w:rPr>
      <w:bCs/>
      <w:szCs w:val="28"/>
    </w:rPr>
  </w:style>
  <w:style w:type="paragraph" w:styleId="Heading5">
    <w:name w:val="heading 5"/>
    <w:basedOn w:val="Normal"/>
    <w:next w:val="Normal"/>
    <w:link w:val="Heading5Char"/>
    <w:qFormat/>
    <w:rsid w:val="00F704AD"/>
    <w:pPr>
      <w:numPr>
        <w:ilvl w:val="4"/>
        <w:numId w:val="14"/>
      </w:numPr>
      <w:spacing w:before="360" w:after="220"/>
      <w:outlineLvl w:val="4"/>
    </w:pPr>
    <w:rPr>
      <w:bCs/>
      <w:iCs/>
      <w:szCs w:val="26"/>
    </w:rPr>
  </w:style>
  <w:style w:type="paragraph" w:styleId="Heading6">
    <w:name w:val="heading 6"/>
    <w:basedOn w:val="Normal"/>
    <w:next w:val="Normal"/>
    <w:link w:val="Heading6Char"/>
    <w:semiHidden/>
    <w:unhideWhenUsed/>
    <w:rsid w:val="00F704A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F704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F704A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F704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4AD"/>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F704AD"/>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F704AD"/>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F704AD"/>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F704AD"/>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F704AD"/>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F704AD"/>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F704A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F704AD"/>
    <w:rPr>
      <w:rFonts w:asciiTheme="majorHAnsi" w:eastAsiaTheme="majorEastAsia" w:hAnsiTheme="majorHAnsi" w:cstheme="majorBidi"/>
      <w:i/>
      <w:iCs/>
      <w:color w:val="404040" w:themeColor="text1" w:themeTint="BF"/>
      <w:sz w:val="20"/>
      <w:szCs w:val="20"/>
      <w:lang w:eastAsia="de-DE"/>
    </w:rPr>
  </w:style>
  <w:style w:type="numbering" w:styleId="111111">
    <w:name w:val="Outline List 2"/>
    <w:basedOn w:val="NoList"/>
    <w:semiHidden/>
    <w:rsid w:val="00F704AD"/>
    <w:pPr>
      <w:numPr>
        <w:numId w:val="11"/>
      </w:numPr>
    </w:pPr>
  </w:style>
  <w:style w:type="numbering" w:styleId="1ai">
    <w:name w:val="Outline List 1"/>
    <w:basedOn w:val="NoList"/>
    <w:semiHidden/>
    <w:rsid w:val="00F704AD"/>
    <w:pPr>
      <w:numPr>
        <w:numId w:val="12"/>
      </w:numPr>
    </w:pPr>
  </w:style>
  <w:style w:type="numbering" w:styleId="ArticleSection">
    <w:name w:val="Outline List 3"/>
    <w:basedOn w:val="NoList"/>
    <w:semiHidden/>
    <w:rsid w:val="00F704AD"/>
    <w:pPr>
      <w:numPr>
        <w:numId w:val="13"/>
      </w:numPr>
    </w:pPr>
  </w:style>
  <w:style w:type="paragraph" w:styleId="BlockText">
    <w:name w:val="Block Text"/>
    <w:basedOn w:val="Normal"/>
    <w:semiHidden/>
    <w:rsid w:val="00F704AD"/>
    <w:pPr>
      <w:spacing w:after="120"/>
      <w:ind w:left="1440" w:right="1440"/>
    </w:pPr>
  </w:style>
  <w:style w:type="paragraph" w:styleId="BodyText">
    <w:name w:val="Body Text"/>
    <w:basedOn w:val="Normal"/>
    <w:link w:val="BodyTextChar"/>
    <w:semiHidden/>
    <w:rsid w:val="00F704AD"/>
    <w:pPr>
      <w:spacing w:after="120"/>
    </w:pPr>
  </w:style>
  <w:style w:type="character" w:customStyle="1" w:styleId="BodyTextChar">
    <w:name w:val="Body Text Char"/>
    <w:basedOn w:val="DefaultParagraphFont"/>
    <w:link w:val="BodyText"/>
    <w:semiHidden/>
    <w:rsid w:val="00F704AD"/>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F704AD"/>
    <w:pPr>
      <w:spacing w:after="120" w:line="480" w:lineRule="auto"/>
    </w:pPr>
  </w:style>
  <w:style w:type="character" w:customStyle="1" w:styleId="BodyText2Char">
    <w:name w:val="Body Text 2 Char"/>
    <w:basedOn w:val="DefaultParagraphFont"/>
    <w:link w:val="BodyText2"/>
    <w:semiHidden/>
    <w:rsid w:val="00F704AD"/>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F704AD"/>
    <w:pPr>
      <w:spacing w:after="120"/>
    </w:pPr>
    <w:rPr>
      <w:sz w:val="16"/>
      <w:szCs w:val="16"/>
    </w:rPr>
  </w:style>
  <w:style w:type="character" w:customStyle="1" w:styleId="BodyText3Char">
    <w:name w:val="Body Text 3 Char"/>
    <w:basedOn w:val="DefaultParagraphFont"/>
    <w:link w:val="BodyText3"/>
    <w:semiHidden/>
    <w:rsid w:val="00F704AD"/>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F704AD"/>
    <w:pPr>
      <w:ind w:firstLine="210"/>
    </w:pPr>
  </w:style>
  <w:style w:type="character" w:customStyle="1" w:styleId="BodyTextFirstIndentChar">
    <w:name w:val="Body Text First Indent Char"/>
    <w:basedOn w:val="BodyTextChar"/>
    <w:link w:val="BodyTextFirstIndent"/>
    <w:semiHidden/>
    <w:rsid w:val="00F704AD"/>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F704AD"/>
    <w:pPr>
      <w:spacing w:after="120"/>
      <w:ind w:left="360"/>
    </w:pPr>
  </w:style>
  <w:style w:type="character" w:customStyle="1" w:styleId="BodyTextIndentChar">
    <w:name w:val="Body Text Indent Char"/>
    <w:basedOn w:val="DefaultParagraphFont"/>
    <w:link w:val="BodyTextIndent"/>
    <w:semiHidden/>
    <w:rsid w:val="00F704AD"/>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F704AD"/>
    <w:pPr>
      <w:ind w:firstLine="210"/>
    </w:pPr>
  </w:style>
  <w:style w:type="character" w:customStyle="1" w:styleId="BodyTextFirstIndent2Char">
    <w:name w:val="Body Text First Indent 2 Char"/>
    <w:basedOn w:val="BodyTextIndentChar"/>
    <w:link w:val="BodyTextFirstIndent2"/>
    <w:semiHidden/>
    <w:rsid w:val="00F704AD"/>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F704AD"/>
    <w:pPr>
      <w:spacing w:after="120" w:line="480" w:lineRule="auto"/>
      <w:ind w:left="360"/>
    </w:pPr>
  </w:style>
  <w:style w:type="character" w:customStyle="1" w:styleId="BodyTextIndent2Char">
    <w:name w:val="Body Text Indent 2 Char"/>
    <w:basedOn w:val="DefaultParagraphFont"/>
    <w:link w:val="BodyTextIndent2"/>
    <w:semiHidden/>
    <w:rsid w:val="00F704AD"/>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F704AD"/>
    <w:pPr>
      <w:spacing w:after="120"/>
      <w:ind w:left="360"/>
    </w:pPr>
    <w:rPr>
      <w:sz w:val="16"/>
      <w:szCs w:val="16"/>
    </w:rPr>
  </w:style>
  <w:style w:type="character" w:customStyle="1" w:styleId="BodyTextIndent3Char">
    <w:name w:val="Body Text Indent 3 Char"/>
    <w:basedOn w:val="DefaultParagraphFont"/>
    <w:link w:val="BodyTextIndent3"/>
    <w:semiHidden/>
    <w:rsid w:val="00F704AD"/>
    <w:rPr>
      <w:rFonts w:ascii="Henderson BCG Serif" w:eastAsia="Times New Roman" w:hAnsi="Henderson BCG Serif" w:cs="Times New Roman"/>
      <w:sz w:val="16"/>
      <w:szCs w:val="16"/>
      <w:lang w:eastAsia="de-DE"/>
    </w:rPr>
  </w:style>
  <w:style w:type="paragraph" w:styleId="Closing">
    <w:name w:val="Closing"/>
    <w:basedOn w:val="Normal"/>
    <w:link w:val="ClosingChar"/>
    <w:semiHidden/>
    <w:rsid w:val="00F704AD"/>
    <w:pPr>
      <w:ind w:left="4320"/>
    </w:pPr>
  </w:style>
  <w:style w:type="character" w:customStyle="1" w:styleId="ClosingChar">
    <w:name w:val="Closing Char"/>
    <w:basedOn w:val="DefaultParagraphFont"/>
    <w:link w:val="Closing"/>
    <w:semiHidden/>
    <w:rsid w:val="00F704AD"/>
    <w:rPr>
      <w:rFonts w:ascii="Henderson BCG Serif" w:eastAsia="Times New Roman" w:hAnsi="Henderson BCG Serif" w:cs="Times New Roman"/>
      <w:szCs w:val="24"/>
      <w:lang w:eastAsia="de-DE"/>
    </w:rPr>
  </w:style>
  <w:style w:type="paragraph" w:styleId="Date">
    <w:name w:val="Date"/>
    <w:basedOn w:val="Normal"/>
    <w:next w:val="Normal"/>
    <w:link w:val="DateChar"/>
    <w:semiHidden/>
    <w:rsid w:val="00F704AD"/>
  </w:style>
  <w:style w:type="character" w:customStyle="1" w:styleId="DateChar">
    <w:name w:val="Date Char"/>
    <w:basedOn w:val="DefaultParagraphFont"/>
    <w:link w:val="Date"/>
    <w:semiHidden/>
    <w:rsid w:val="00F704AD"/>
    <w:rPr>
      <w:rFonts w:ascii="Henderson BCG Serif" w:eastAsia="Times New Roman" w:hAnsi="Henderson BCG Serif" w:cs="Times New Roman"/>
      <w:szCs w:val="24"/>
      <w:lang w:eastAsia="de-DE"/>
    </w:rPr>
  </w:style>
  <w:style w:type="paragraph" w:styleId="E-mailSignature">
    <w:name w:val="E-mail Signature"/>
    <w:basedOn w:val="Normal"/>
    <w:link w:val="E-mailSignatureChar"/>
    <w:semiHidden/>
    <w:rsid w:val="00F704AD"/>
  </w:style>
  <w:style w:type="character" w:customStyle="1" w:styleId="E-mailSignatureChar">
    <w:name w:val="E-mail Signature Char"/>
    <w:basedOn w:val="DefaultParagraphFont"/>
    <w:link w:val="E-mailSignature"/>
    <w:semiHidden/>
    <w:rsid w:val="00F704AD"/>
    <w:rPr>
      <w:rFonts w:ascii="Henderson BCG Serif" w:eastAsia="Times New Roman" w:hAnsi="Henderson BCG Serif" w:cs="Times New Roman"/>
      <w:szCs w:val="24"/>
      <w:lang w:eastAsia="de-DE"/>
    </w:rPr>
  </w:style>
  <w:style w:type="paragraph" w:styleId="EnvelopeAddress">
    <w:name w:val="envelope address"/>
    <w:basedOn w:val="Normal"/>
    <w:semiHidden/>
    <w:rsid w:val="00F704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704AD"/>
    <w:rPr>
      <w:rFonts w:ascii="Arial" w:hAnsi="Arial" w:cs="Arial"/>
      <w:sz w:val="20"/>
      <w:szCs w:val="20"/>
    </w:rPr>
  </w:style>
  <w:style w:type="character" w:styleId="FollowedHyperlink">
    <w:name w:val="FollowedHyperlink"/>
    <w:basedOn w:val="DefaultParagraphFont"/>
    <w:semiHidden/>
    <w:rsid w:val="00F704AD"/>
    <w:rPr>
      <w:color w:val="800080"/>
      <w:u w:val="single"/>
    </w:rPr>
  </w:style>
  <w:style w:type="paragraph" w:styleId="Footer">
    <w:name w:val="footer"/>
    <w:basedOn w:val="Normal"/>
    <w:link w:val="FooterChar"/>
    <w:semiHidden/>
    <w:rsid w:val="00F704AD"/>
    <w:pPr>
      <w:tabs>
        <w:tab w:val="center" w:pos="4320"/>
        <w:tab w:val="right" w:pos="8640"/>
      </w:tabs>
    </w:pPr>
  </w:style>
  <w:style w:type="character" w:customStyle="1" w:styleId="FooterChar">
    <w:name w:val="Footer Char"/>
    <w:basedOn w:val="DefaultParagraphFont"/>
    <w:link w:val="Footer"/>
    <w:semiHidden/>
    <w:rsid w:val="00F704AD"/>
    <w:rPr>
      <w:rFonts w:ascii="Henderson BCG Serif" w:eastAsia="Times New Roman" w:hAnsi="Henderson BCG Serif" w:cs="Times New Roman"/>
      <w:szCs w:val="24"/>
      <w:lang w:eastAsia="de-DE"/>
    </w:rPr>
  </w:style>
  <w:style w:type="paragraph" w:styleId="Header">
    <w:name w:val="header"/>
    <w:basedOn w:val="Normal"/>
    <w:link w:val="HeaderChar"/>
    <w:semiHidden/>
    <w:rsid w:val="00F704AD"/>
    <w:pPr>
      <w:tabs>
        <w:tab w:val="center" w:pos="4320"/>
        <w:tab w:val="right" w:pos="8640"/>
      </w:tabs>
    </w:pPr>
  </w:style>
  <w:style w:type="character" w:customStyle="1" w:styleId="HeaderChar">
    <w:name w:val="Header Char"/>
    <w:basedOn w:val="DefaultParagraphFont"/>
    <w:link w:val="Header"/>
    <w:semiHidden/>
    <w:rsid w:val="00F704AD"/>
    <w:rPr>
      <w:rFonts w:ascii="Henderson BCG Serif" w:eastAsia="Times New Roman" w:hAnsi="Henderson BCG Serif" w:cs="Times New Roman"/>
      <w:szCs w:val="24"/>
      <w:lang w:eastAsia="de-DE"/>
    </w:rPr>
  </w:style>
  <w:style w:type="character" w:styleId="HTMLAcronym">
    <w:name w:val="HTML Acronym"/>
    <w:basedOn w:val="DefaultParagraphFont"/>
    <w:semiHidden/>
    <w:rsid w:val="00F704AD"/>
  </w:style>
  <w:style w:type="paragraph" w:styleId="HTMLAddress">
    <w:name w:val="HTML Address"/>
    <w:basedOn w:val="Normal"/>
    <w:link w:val="HTMLAddressChar"/>
    <w:semiHidden/>
    <w:rsid w:val="00F704AD"/>
    <w:rPr>
      <w:i/>
      <w:iCs/>
    </w:rPr>
  </w:style>
  <w:style w:type="character" w:customStyle="1" w:styleId="HTMLAddressChar">
    <w:name w:val="HTML Address Char"/>
    <w:basedOn w:val="DefaultParagraphFont"/>
    <w:link w:val="HTMLAddress"/>
    <w:semiHidden/>
    <w:rsid w:val="00F704AD"/>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F704AD"/>
    <w:rPr>
      <w:i/>
      <w:iCs/>
    </w:rPr>
  </w:style>
  <w:style w:type="character" w:styleId="HTMLCode">
    <w:name w:val="HTML Code"/>
    <w:basedOn w:val="DefaultParagraphFont"/>
    <w:semiHidden/>
    <w:rsid w:val="00F704AD"/>
    <w:rPr>
      <w:rFonts w:ascii="Courier New" w:hAnsi="Courier New" w:cs="Courier New"/>
      <w:sz w:val="20"/>
      <w:szCs w:val="20"/>
    </w:rPr>
  </w:style>
  <w:style w:type="character" w:styleId="HTMLDefinition">
    <w:name w:val="HTML Definition"/>
    <w:basedOn w:val="DefaultParagraphFont"/>
    <w:semiHidden/>
    <w:rsid w:val="00F704AD"/>
    <w:rPr>
      <w:i/>
      <w:iCs/>
    </w:rPr>
  </w:style>
  <w:style w:type="character" w:styleId="HTMLKeyboard">
    <w:name w:val="HTML Keyboard"/>
    <w:basedOn w:val="DefaultParagraphFont"/>
    <w:semiHidden/>
    <w:rsid w:val="00F704AD"/>
    <w:rPr>
      <w:rFonts w:ascii="Courier New" w:hAnsi="Courier New" w:cs="Courier New"/>
      <w:sz w:val="20"/>
      <w:szCs w:val="20"/>
    </w:rPr>
  </w:style>
  <w:style w:type="paragraph" w:styleId="HTMLPreformatted">
    <w:name w:val="HTML Preformatted"/>
    <w:basedOn w:val="Normal"/>
    <w:link w:val="HTMLPreformattedChar"/>
    <w:semiHidden/>
    <w:rsid w:val="00F704A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704AD"/>
    <w:rPr>
      <w:rFonts w:ascii="Courier New" w:eastAsia="Times New Roman" w:hAnsi="Courier New" w:cs="Courier New"/>
      <w:sz w:val="20"/>
      <w:szCs w:val="20"/>
      <w:lang w:eastAsia="de-DE"/>
    </w:rPr>
  </w:style>
  <w:style w:type="character" w:styleId="HTMLSample">
    <w:name w:val="HTML Sample"/>
    <w:basedOn w:val="DefaultParagraphFont"/>
    <w:semiHidden/>
    <w:rsid w:val="00F704AD"/>
    <w:rPr>
      <w:rFonts w:ascii="Courier New" w:hAnsi="Courier New" w:cs="Courier New"/>
    </w:rPr>
  </w:style>
  <w:style w:type="character" w:styleId="HTMLTypewriter">
    <w:name w:val="HTML Typewriter"/>
    <w:basedOn w:val="DefaultParagraphFont"/>
    <w:semiHidden/>
    <w:rsid w:val="00F704AD"/>
    <w:rPr>
      <w:rFonts w:ascii="Courier New" w:hAnsi="Courier New" w:cs="Courier New"/>
      <w:sz w:val="20"/>
      <w:szCs w:val="20"/>
    </w:rPr>
  </w:style>
  <w:style w:type="character" w:styleId="HTMLVariable">
    <w:name w:val="HTML Variable"/>
    <w:basedOn w:val="DefaultParagraphFont"/>
    <w:semiHidden/>
    <w:rsid w:val="00F704AD"/>
    <w:rPr>
      <w:i/>
      <w:iCs/>
    </w:rPr>
  </w:style>
  <w:style w:type="character" w:styleId="Hyperlink">
    <w:name w:val="Hyperlink"/>
    <w:basedOn w:val="DefaultParagraphFont"/>
    <w:uiPriority w:val="99"/>
    <w:semiHidden/>
    <w:rsid w:val="00F704AD"/>
    <w:rPr>
      <w:color w:val="0000FF"/>
      <w:u w:val="single"/>
    </w:rPr>
  </w:style>
  <w:style w:type="character" w:styleId="LineNumber">
    <w:name w:val="line number"/>
    <w:basedOn w:val="DefaultParagraphFont"/>
    <w:semiHidden/>
    <w:rsid w:val="00F704AD"/>
  </w:style>
  <w:style w:type="paragraph" w:styleId="List">
    <w:name w:val="List"/>
    <w:basedOn w:val="Normal"/>
    <w:semiHidden/>
    <w:rsid w:val="00F704AD"/>
    <w:pPr>
      <w:ind w:left="360" w:hanging="360"/>
    </w:pPr>
  </w:style>
  <w:style w:type="paragraph" w:styleId="List2">
    <w:name w:val="List 2"/>
    <w:basedOn w:val="Normal"/>
    <w:semiHidden/>
    <w:rsid w:val="00F704AD"/>
    <w:pPr>
      <w:ind w:left="720" w:hanging="360"/>
    </w:pPr>
  </w:style>
  <w:style w:type="paragraph" w:styleId="List3">
    <w:name w:val="List 3"/>
    <w:basedOn w:val="Normal"/>
    <w:semiHidden/>
    <w:rsid w:val="00F704AD"/>
    <w:pPr>
      <w:ind w:left="1080" w:hanging="360"/>
    </w:pPr>
  </w:style>
  <w:style w:type="paragraph" w:styleId="List4">
    <w:name w:val="List 4"/>
    <w:basedOn w:val="Normal"/>
    <w:semiHidden/>
    <w:rsid w:val="00F704AD"/>
    <w:pPr>
      <w:ind w:left="1440" w:hanging="360"/>
    </w:pPr>
  </w:style>
  <w:style w:type="paragraph" w:styleId="List5">
    <w:name w:val="List 5"/>
    <w:basedOn w:val="Normal"/>
    <w:semiHidden/>
    <w:rsid w:val="00F704AD"/>
    <w:pPr>
      <w:ind w:left="1800" w:hanging="360"/>
    </w:pPr>
  </w:style>
  <w:style w:type="paragraph" w:styleId="ListBullet">
    <w:name w:val="List Bullet"/>
    <w:basedOn w:val="Normal"/>
    <w:semiHidden/>
    <w:rsid w:val="00F704AD"/>
    <w:pPr>
      <w:numPr>
        <w:numId w:val="1"/>
      </w:numPr>
    </w:pPr>
  </w:style>
  <w:style w:type="paragraph" w:styleId="ListBullet2">
    <w:name w:val="List Bullet 2"/>
    <w:basedOn w:val="Normal"/>
    <w:semiHidden/>
    <w:rsid w:val="00F704AD"/>
    <w:pPr>
      <w:numPr>
        <w:numId w:val="2"/>
      </w:numPr>
    </w:pPr>
  </w:style>
  <w:style w:type="paragraph" w:styleId="ListBullet3">
    <w:name w:val="List Bullet 3"/>
    <w:basedOn w:val="Normal"/>
    <w:semiHidden/>
    <w:rsid w:val="00F704AD"/>
    <w:pPr>
      <w:numPr>
        <w:numId w:val="3"/>
      </w:numPr>
    </w:pPr>
  </w:style>
  <w:style w:type="paragraph" w:styleId="ListBullet4">
    <w:name w:val="List Bullet 4"/>
    <w:basedOn w:val="Normal"/>
    <w:semiHidden/>
    <w:rsid w:val="00F704AD"/>
    <w:pPr>
      <w:numPr>
        <w:numId w:val="4"/>
      </w:numPr>
    </w:pPr>
  </w:style>
  <w:style w:type="paragraph" w:styleId="ListBullet5">
    <w:name w:val="List Bullet 5"/>
    <w:basedOn w:val="Normal"/>
    <w:semiHidden/>
    <w:rsid w:val="00F704AD"/>
    <w:pPr>
      <w:numPr>
        <w:numId w:val="5"/>
      </w:numPr>
    </w:pPr>
  </w:style>
  <w:style w:type="paragraph" w:styleId="ListContinue">
    <w:name w:val="List Continue"/>
    <w:basedOn w:val="Normal"/>
    <w:semiHidden/>
    <w:rsid w:val="00F704AD"/>
    <w:pPr>
      <w:spacing w:after="120"/>
      <w:ind w:left="360"/>
    </w:pPr>
  </w:style>
  <w:style w:type="paragraph" w:styleId="ListContinue2">
    <w:name w:val="List Continue 2"/>
    <w:basedOn w:val="Normal"/>
    <w:semiHidden/>
    <w:rsid w:val="00F704AD"/>
    <w:pPr>
      <w:spacing w:after="120"/>
      <w:ind w:left="720"/>
    </w:pPr>
  </w:style>
  <w:style w:type="paragraph" w:styleId="ListContinue3">
    <w:name w:val="List Continue 3"/>
    <w:basedOn w:val="Normal"/>
    <w:semiHidden/>
    <w:rsid w:val="00F704AD"/>
    <w:pPr>
      <w:spacing w:after="120"/>
      <w:ind w:left="1080"/>
    </w:pPr>
  </w:style>
  <w:style w:type="paragraph" w:styleId="ListContinue4">
    <w:name w:val="List Continue 4"/>
    <w:basedOn w:val="Normal"/>
    <w:semiHidden/>
    <w:rsid w:val="00F704AD"/>
    <w:pPr>
      <w:spacing w:after="120"/>
      <w:ind w:left="1440"/>
    </w:pPr>
  </w:style>
  <w:style w:type="paragraph" w:styleId="ListContinue5">
    <w:name w:val="List Continue 5"/>
    <w:basedOn w:val="Normal"/>
    <w:semiHidden/>
    <w:rsid w:val="00F704AD"/>
    <w:pPr>
      <w:spacing w:after="120"/>
      <w:ind w:left="1800"/>
    </w:pPr>
  </w:style>
  <w:style w:type="paragraph" w:styleId="ListNumber">
    <w:name w:val="List Number"/>
    <w:basedOn w:val="Normal"/>
    <w:semiHidden/>
    <w:rsid w:val="00F704AD"/>
    <w:pPr>
      <w:numPr>
        <w:numId w:val="6"/>
      </w:numPr>
    </w:pPr>
  </w:style>
  <w:style w:type="paragraph" w:styleId="ListNumber2">
    <w:name w:val="List Number 2"/>
    <w:basedOn w:val="Normal"/>
    <w:semiHidden/>
    <w:rsid w:val="00F704AD"/>
    <w:pPr>
      <w:numPr>
        <w:numId w:val="7"/>
      </w:numPr>
    </w:pPr>
  </w:style>
  <w:style w:type="paragraph" w:styleId="ListNumber3">
    <w:name w:val="List Number 3"/>
    <w:basedOn w:val="Normal"/>
    <w:semiHidden/>
    <w:rsid w:val="00F704AD"/>
    <w:pPr>
      <w:numPr>
        <w:numId w:val="8"/>
      </w:numPr>
    </w:pPr>
  </w:style>
  <w:style w:type="paragraph" w:styleId="ListNumber4">
    <w:name w:val="List Number 4"/>
    <w:basedOn w:val="Normal"/>
    <w:semiHidden/>
    <w:rsid w:val="00F704AD"/>
    <w:pPr>
      <w:numPr>
        <w:numId w:val="9"/>
      </w:numPr>
    </w:pPr>
  </w:style>
  <w:style w:type="paragraph" w:styleId="ListNumber5">
    <w:name w:val="List Number 5"/>
    <w:basedOn w:val="Normal"/>
    <w:semiHidden/>
    <w:rsid w:val="00F704AD"/>
    <w:pPr>
      <w:numPr>
        <w:numId w:val="10"/>
      </w:numPr>
    </w:pPr>
  </w:style>
  <w:style w:type="paragraph" w:styleId="MessageHeader">
    <w:name w:val="Message Header"/>
    <w:basedOn w:val="Normal"/>
    <w:link w:val="MessageHeaderChar"/>
    <w:semiHidden/>
    <w:rsid w:val="00F704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F704AD"/>
    <w:rPr>
      <w:rFonts w:ascii="Arial" w:eastAsia="Times New Roman" w:hAnsi="Arial" w:cs="Arial"/>
      <w:sz w:val="24"/>
      <w:szCs w:val="24"/>
      <w:shd w:val="pct20" w:color="auto" w:fill="auto"/>
      <w:lang w:eastAsia="de-DE"/>
    </w:rPr>
  </w:style>
  <w:style w:type="paragraph" w:styleId="NormalWeb">
    <w:name w:val="Normal (Web)"/>
    <w:basedOn w:val="Normal"/>
    <w:uiPriority w:val="99"/>
    <w:semiHidden/>
    <w:rsid w:val="00F704AD"/>
    <w:rPr>
      <w:rFonts w:ascii="Times New Roman" w:hAnsi="Times New Roman"/>
      <w:sz w:val="24"/>
    </w:rPr>
  </w:style>
  <w:style w:type="paragraph" w:styleId="NormalIndent">
    <w:name w:val="Normal Indent"/>
    <w:basedOn w:val="Normal"/>
    <w:semiHidden/>
    <w:rsid w:val="00F704AD"/>
    <w:pPr>
      <w:ind w:left="720"/>
    </w:pPr>
  </w:style>
  <w:style w:type="paragraph" w:styleId="NoteHeading">
    <w:name w:val="Note Heading"/>
    <w:basedOn w:val="Normal"/>
    <w:next w:val="Normal"/>
    <w:link w:val="NoteHeadingChar"/>
    <w:semiHidden/>
    <w:rsid w:val="00F704AD"/>
  </w:style>
  <w:style w:type="character" w:customStyle="1" w:styleId="NoteHeadingChar">
    <w:name w:val="Note Heading Char"/>
    <w:basedOn w:val="DefaultParagraphFont"/>
    <w:link w:val="NoteHeading"/>
    <w:semiHidden/>
    <w:rsid w:val="00F704AD"/>
    <w:rPr>
      <w:rFonts w:ascii="Henderson BCG Serif" w:eastAsia="Times New Roman" w:hAnsi="Henderson BCG Serif" w:cs="Times New Roman"/>
      <w:szCs w:val="24"/>
      <w:lang w:eastAsia="de-DE"/>
    </w:rPr>
  </w:style>
  <w:style w:type="character" w:styleId="PageNumber">
    <w:name w:val="page number"/>
    <w:basedOn w:val="DefaultParagraphFont"/>
    <w:semiHidden/>
    <w:rsid w:val="00F704AD"/>
  </w:style>
  <w:style w:type="paragraph" w:styleId="PlainText">
    <w:name w:val="Plain Text"/>
    <w:basedOn w:val="Normal"/>
    <w:link w:val="PlainTextChar"/>
    <w:semiHidden/>
    <w:rsid w:val="00F704AD"/>
    <w:rPr>
      <w:rFonts w:ascii="Courier New" w:hAnsi="Courier New" w:cs="Courier New"/>
      <w:sz w:val="20"/>
      <w:szCs w:val="20"/>
    </w:rPr>
  </w:style>
  <w:style w:type="character" w:customStyle="1" w:styleId="PlainTextChar">
    <w:name w:val="Plain Text Char"/>
    <w:basedOn w:val="DefaultParagraphFont"/>
    <w:link w:val="PlainText"/>
    <w:semiHidden/>
    <w:rsid w:val="00F704AD"/>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F704AD"/>
  </w:style>
  <w:style w:type="character" w:customStyle="1" w:styleId="SalutationChar">
    <w:name w:val="Salutation Char"/>
    <w:basedOn w:val="DefaultParagraphFont"/>
    <w:link w:val="Salutation"/>
    <w:semiHidden/>
    <w:rsid w:val="00F704AD"/>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F704AD"/>
    <w:pPr>
      <w:ind w:left="4320"/>
    </w:pPr>
  </w:style>
  <w:style w:type="character" w:customStyle="1" w:styleId="SignatureChar">
    <w:name w:val="Signature Char"/>
    <w:basedOn w:val="DefaultParagraphFont"/>
    <w:link w:val="Signature"/>
    <w:semiHidden/>
    <w:rsid w:val="00F704AD"/>
    <w:rPr>
      <w:rFonts w:ascii="Henderson BCG Serif" w:eastAsia="Times New Roman" w:hAnsi="Henderson BCG Serif" w:cs="Times New Roman"/>
      <w:szCs w:val="24"/>
      <w:lang w:eastAsia="de-DE"/>
    </w:rPr>
  </w:style>
  <w:style w:type="table" w:styleId="Table3Deffects1">
    <w:name w:val="Table 3D effects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04AD"/>
    <w:pPr>
      <w:spacing w:after="0" w:line="24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04AD"/>
    <w:pPr>
      <w:spacing w:after="0" w:line="240" w:lineRule="auto"/>
      <w:jc w:val="both"/>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704A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F704AD"/>
    <w:pPr>
      <w:numPr>
        <w:numId w:val="15"/>
      </w:numPr>
      <w:spacing w:before="60" w:after="60"/>
    </w:pPr>
  </w:style>
  <w:style w:type="paragraph" w:customStyle="1" w:styleId="Bullet2">
    <w:name w:val="Bullet 2"/>
    <w:basedOn w:val="Normal"/>
    <w:qFormat/>
    <w:rsid w:val="00F704AD"/>
    <w:pPr>
      <w:numPr>
        <w:numId w:val="16"/>
      </w:numPr>
      <w:spacing w:before="60" w:after="60"/>
    </w:pPr>
  </w:style>
  <w:style w:type="paragraph" w:customStyle="1" w:styleId="Bullet3">
    <w:name w:val="Bullet 3"/>
    <w:basedOn w:val="Normal"/>
    <w:qFormat/>
    <w:rsid w:val="00F704AD"/>
    <w:pPr>
      <w:numPr>
        <w:numId w:val="17"/>
      </w:numPr>
      <w:spacing w:before="60" w:after="60"/>
    </w:pPr>
  </w:style>
  <w:style w:type="paragraph" w:styleId="Bibliography">
    <w:name w:val="Bibliography"/>
    <w:basedOn w:val="Normal"/>
    <w:next w:val="Normal"/>
    <w:uiPriority w:val="37"/>
    <w:semiHidden/>
    <w:unhideWhenUsed/>
    <w:rsid w:val="00F704AD"/>
  </w:style>
  <w:style w:type="paragraph" w:styleId="Caption">
    <w:name w:val="caption"/>
    <w:basedOn w:val="Normal"/>
    <w:next w:val="Normal"/>
    <w:uiPriority w:val="35"/>
    <w:unhideWhenUsed/>
    <w:qFormat/>
    <w:rsid w:val="00F704AD"/>
    <w:pPr>
      <w:spacing w:after="200"/>
    </w:pPr>
    <w:rPr>
      <w:b/>
      <w:bCs/>
      <w:color w:val="4472C4" w:themeColor="accent1"/>
      <w:sz w:val="18"/>
      <w:szCs w:val="18"/>
    </w:rPr>
  </w:style>
  <w:style w:type="table" w:styleId="ColorfulGrid">
    <w:name w:val="Colorful Grid"/>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704AD"/>
    <w:rPr>
      <w:sz w:val="16"/>
      <w:szCs w:val="16"/>
    </w:rPr>
  </w:style>
  <w:style w:type="paragraph" w:styleId="CommentText">
    <w:name w:val="annotation text"/>
    <w:basedOn w:val="Normal"/>
    <w:link w:val="CommentTextChar"/>
    <w:uiPriority w:val="99"/>
    <w:unhideWhenUsed/>
    <w:rsid w:val="00F704AD"/>
    <w:rPr>
      <w:sz w:val="20"/>
      <w:szCs w:val="20"/>
    </w:rPr>
  </w:style>
  <w:style w:type="character" w:customStyle="1" w:styleId="CommentTextChar">
    <w:name w:val="Comment Text Char"/>
    <w:basedOn w:val="DefaultParagraphFont"/>
    <w:link w:val="CommentText"/>
    <w:uiPriority w:val="99"/>
    <w:rsid w:val="00F704AD"/>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704AD"/>
    <w:rPr>
      <w:b/>
      <w:bCs/>
    </w:rPr>
  </w:style>
  <w:style w:type="character" w:customStyle="1" w:styleId="CommentSubjectChar">
    <w:name w:val="Comment Subject Char"/>
    <w:basedOn w:val="CommentTextChar"/>
    <w:link w:val="CommentSubject"/>
    <w:uiPriority w:val="99"/>
    <w:semiHidden/>
    <w:rsid w:val="00F704AD"/>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F704AD"/>
    <w:rPr>
      <w:rFonts w:ascii="Tahoma" w:hAnsi="Tahoma" w:cs="Tahoma"/>
      <w:sz w:val="16"/>
      <w:szCs w:val="16"/>
    </w:rPr>
  </w:style>
  <w:style w:type="character" w:customStyle="1" w:styleId="DocumentMapChar">
    <w:name w:val="Document Map Char"/>
    <w:basedOn w:val="DefaultParagraphFont"/>
    <w:link w:val="DocumentMap"/>
    <w:uiPriority w:val="99"/>
    <w:semiHidden/>
    <w:rsid w:val="00F704AD"/>
    <w:rPr>
      <w:rFonts w:ascii="Tahoma" w:eastAsia="Times New Roman" w:hAnsi="Tahoma" w:cs="Tahoma"/>
      <w:sz w:val="16"/>
      <w:szCs w:val="16"/>
      <w:lang w:eastAsia="de-DE"/>
    </w:rPr>
  </w:style>
  <w:style w:type="character" w:styleId="EndnoteReference">
    <w:name w:val="endnote reference"/>
    <w:basedOn w:val="DefaultParagraphFont"/>
    <w:uiPriority w:val="99"/>
    <w:unhideWhenUsed/>
    <w:rsid w:val="00F704AD"/>
    <w:rPr>
      <w:vertAlign w:val="superscript"/>
    </w:rPr>
  </w:style>
  <w:style w:type="paragraph" w:styleId="EndnoteText">
    <w:name w:val="endnote text"/>
    <w:basedOn w:val="Normal"/>
    <w:link w:val="EndnoteTextChar"/>
    <w:uiPriority w:val="99"/>
    <w:unhideWhenUsed/>
    <w:rsid w:val="00F704AD"/>
    <w:rPr>
      <w:sz w:val="20"/>
      <w:szCs w:val="20"/>
    </w:rPr>
  </w:style>
  <w:style w:type="character" w:customStyle="1" w:styleId="EndnoteTextChar">
    <w:name w:val="Endnote Text Char"/>
    <w:basedOn w:val="DefaultParagraphFont"/>
    <w:link w:val="EndnoteText"/>
    <w:uiPriority w:val="99"/>
    <w:rsid w:val="00F704AD"/>
    <w:rPr>
      <w:rFonts w:ascii="Henderson BCG Serif" w:eastAsia="Times New Roman" w:hAnsi="Henderson BCG Serif" w:cs="Times New Roman"/>
      <w:sz w:val="20"/>
      <w:szCs w:val="20"/>
      <w:lang w:eastAsia="de-DE"/>
    </w:rPr>
  </w:style>
  <w:style w:type="character" w:styleId="FootnoteReference">
    <w:name w:val="footnote reference"/>
    <w:basedOn w:val="DefaultParagraphFont"/>
    <w:uiPriority w:val="99"/>
    <w:semiHidden/>
    <w:unhideWhenUsed/>
    <w:rsid w:val="00F704AD"/>
    <w:rPr>
      <w:vertAlign w:val="superscript"/>
    </w:rPr>
  </w:style>
  <w:style w:type="paragraph" w:styleId="FootnoteText">
    <w:name w:val="footnote text"/>
    <w:basedOn w:val="Normal"/>
    <w:link w:val="FootnoteTextChar"/>
    <w:uiPriority w:val="99"/>
    <w:semiHidden/>
    <w:unhideWhenUsed/>
    <w:rsid w:val="00F704AD"/>
    <w:rPr>
      <w:sz w:val="20"/>
      <w:szCs w:val="20"/>
    </w:rPr>
  </w:style>
  <w:style w:type="character" w:customStyle="1" w:styleId="FootnoteTextChar">
    <w:name w:val="Footnote Text Char"/>
    <w:basedOn w:val="DefaultParagraphFont"/>
    <w:link w:val="FootnoteText"/>
    <w:uiPriority w:val="99"/>
    <w:semiHidden/>
    <w:rsid w:val="00F704AD"/>
    <w:rPr>
      <w:rFonts w:ascii="Henderson BCG Serif" w:eastAsia="Times New Roman" w:hAnsi="Henderson BCG Serif" w:cs="Times New Roman"/>
      <w:sz w:val="20"/>
      <w:szCs w:val="20"/>
      <w:lang w:eastAsia="de-DE"/>
    </w:rPr>
  </w:style>
  <w:style w:type="paragraph" w:styleId="Index1">
    <w:name w:val="index 1"/>
    <w:basedOn w:val="Normal"/>
    <w:next w:val="Normal"/>
    <w:autoRedefine/>
    <w:uiPriority w:val="99"/>
    <w:semiHidden/>
    <w:unhideWhenUsed/>
    <w:rsid w:val="00F704AD"/>
    <w:pPr>
      <w:ind w:left="220" w:hanging="220"/>
    </w:pPr>
  </w:style>
  <w:style w:type="paragraph" w:styleId="Index2">
    <w:name w:val="index 2"/>
    <w:basedOn w:val="Normal"/>
    <w:next w:val="Normal"/>
    <w:autoRedefine/>
    <w:uiPriority w:val="99"/>
    <w:semiHidden/>
    <w:unhideWhenUsed/>
    <w:rsid w:val="00F704AD"/>
    <w:pPr>
      <w:ind w:left="440" w:hanging="220"/>
    </w:pPr>
  </w:style>
  <w:style w:type="paragraph" w:styleId="Index3">
    <w:name w:val="index 3"/>
    <w:basedOn w:val="Normal"/>
    <w:next w:val="Normal"/>
    <w:autoRedefine/>
    <w:uiPriority w:val="99"/>
    <w:semiHidden/>
    <w:unhideWhenUsed/>
    <w:rsid w:val="00F704AD"/>
    <w:pPr>
      <w:ind w:left="660" w:hanging="220"/>
    </w:pPr>
  </w:style>
  <w:style w:type="paragraph" w:styleId="Index4">
    <w:name w:val="index 4"/>
    <w:basedOn w:val="Normal"/>
    <w:next w:val="Normal"/>
    <w:autoRedefine/>
    <w:uiPriority w:val="99"/>
    <w:semiHidden/>
    <w:unhideWhenUsed/>
    <w:rsid w:val="00F704AD"/>
    <w:pPr>
      <w:ind w:left="880" w:hanging="220"/>
    </w:pPr>
  </w:style>
  <w:style w:type="paragraph" w:styleId="Index5">
    <w:name w:val="index 5"/>
    <w:basedOn w:val="Normal"/>
    <w:next w:val="Normal"/>
    <w:autoRedefine/>
    <w:uiPriority w:val="99"/>
    <w:semiHidden/>
    <w:unhideWhenUsed/>
    <w:rsid w:val="00F704AD"/>
    <w:pPr>
      <w:ind w:left="1100" w:hanging="220"/>
    </w:pPr>
  </w:style>
  <w:style w:type="paragraph" w:styleId="Index6">
    <w:name w:val="index 6"/>
    <w:basedOn w:val="Normal"/>
    <w:next w:val="Normal"/>
    <w:autoRedefine/>
    <w:uiPriority w:val="99"/>
    <w:semiHidden/>
    <w:unhideWhenUsed/>
    <w:rsid w:val="00F704AD"/>
    <w:pPr>
      <w:ind w:left="1320" w:hanging="220"/>
    </w:pPr>
  </w:style>
  <w:style w:type="paragraph" w:styleId="Index7">
    <w:name w:val="index 7"/>
    <w:basedOn w:val="Normal"/>
    <w:next w:val="Normal"/>
    <w:autoRedefine/>
    <w:uiPriority w:val="99"/>
    <w:semiHidden/>
    <w:unhideWhenUsed/>
    <w:rsid w:val="00F704AD"/>
    <w:pPr>
      <w:ind w:left="1540" w:hanging="220"/>
    </w:pPr>
  </w:style>
  <w:style w:type="paragraph" w:styleId="Index8">
    <w:name w:val="index 8"/>
    <w:basedOn w:val="Normal"/>
    <w:next w:val="Normal"/>
    <w:autoRedefine/>
    <w:uiPriority w:val="99"/>
    <w:semiHidden/>
    <w:unhideWhenUsed/>
    <w:rsid w:val="00F704AD"/>
    <w:pPr>
      <w:ind w:left="1760" w:hanging="220"/>
    </w:pPr>
  </w:style>
  <w:style w:type="paragraph" w:styleId="Index9">
    <w:name w:val="index 9"/>
    <w:basedOn w:val="Normal"/>
    <w:next w:val="Normal"/>
    <w:autoRedefine/>
    <w:uiPriority w:val="99"/>
    <w:semiHidden/>
    <w:unhideWhenUsed/>
    <w:rsid w:val="00F704AD"/>
    <w:pPr>
      <w:ind w:left="1980" w:hanging="220"/>
    </w:pPr>
  </w:style>
  <w:style w:type="paragraph" w:styleId="IndexHeading">
    <w:name w:val="index heading"/>
    <w:basedOn w:val="Normal"/>
    <w:next w:val="Index1"/>
    <w:uiPriority w:val="99"/>
    <w:semiHidden/>
    <w:unhideWhenUsed/>
    <w:rsid w:val="00F704AD"/>
    <w:rPr>
      <w:rFonts w:asciiTheme="majorHAnsi" w:eastAsiaTheme="majorEastAsia" w:hAnsiTheme="majorHAnsi" w:cstheme="majorBidi"/>
      <w:b/>
      <w:bCs/>
    </w:rPr>
  </w:style>
  <w:style w:type="table" w:styleId="LightGrid">
    <w:name w:val="Light Grid"/>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F704AD"/>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704AD"/>
    <w:pPr>
      <w:spacing w:after="0" w:line="240" w:lineRule="auto"/>
    </w:pPr>
    <w:rPr>
      <w:rFonts w:ascii="Times New Roman" w:hAnsi="Times New Roman" w:cs="Times New Roman"/>
      <w:color w:val="2F5496" w:themeColor="accent1" w:themeShade="BF"/>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F704AD"/>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704AD"/>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704AD"/>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704AD"/>
    <w:pPr>
      <w:spacing w:after="0" w:line="240" w:lineRule="auto"/>
    </w:pPr>
    <w:rPr>
      <w:rFonts w:ascii="Times New Roman" w:hAnsi="Times New Roman" w:cs="Times New Roman"/>
      <w:color w:val="2E74B5" w:themeColor="accent5" w:themeShade="BF"/>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F704AD"/>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F704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F704AD"/>
    <w:rPr>
      <w:rFonts w:ascii="Consolas" w:eastAsia="Times New Roman" w:hAnsi="Consolas" w:cs="Times New Roman"/>
      <w:sz w:val="20"/>
      <w:szCs w:val="20"/>
      <w:lang w:val="de-DE" w:eastAsia="de-DE"/>
    </w:rPr>
  </w:style>
  <w:style w:type="table" w:styleId="MediumGrid1">
    <w:name w:val="Medium Grid 1"/>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704AD"/>
    <w:rPr>
      <w:color w:val="808080"/>
    </w:rPr>
  </w:style>
  <w:style w:type="paragraph" w:styleId="TableofAuthorities">
    <w:name w:val="table of authorities"/>
    <w:basedOn w:val="Normal"/>
    <w:next w:val="Normal"/>
    <w:uiPriority w:val="99"/>
    <w:semiHidden/>
    <w:unhideWhenUsed/>
    <w:rsid w:val="00F704AD"/>
    <w:pPr>
      <w:ind w:left="220" w:hanging="220"/>
    </w:pPr>
  </w:style>
  <w:style w:type="paragraph" w:styleId="TableofFigures">
    <w:name w:val="table of figures"/>
    <w:basedOn w:val="Normal"/>
    <w:next w:val="Normal"/>
    <w:uiPriority w:val="99"/>
    <w:semiHidden/>
    <w:unhideWhenUsed/>
    <w:rsid w:val="00F704AD"/>
  </w:style>
  <w:style w:type="paragraph" w:styleId="TOAHeading">
    <w:name w:val="toa heading"/>
    <w:basedOn w:val="Normal"/>
    <w:next w:val="Normal"/>
    <w:uiPriority w:val="99"/>
    <w:semiHidden/>
    <w:unhideWhenUsed/>
    <w:rsid w:val="00F704A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F704AD"/>
    <w:pPr>
      <w:spacing w:after="100"/>
    </w:pPr>
  </w:style>
  <w:style w:type="paragraph" w:styleId="TOC2">
    <w:name w:val="toc 2"/>
    <w:basedOn w:val="Normal"/>
    <w:next w:val="Normal"/>
    <w:autoRedefine/>
    <w:uiPriority w:val="39"/>
    <w:semiHidden/>
    <w:unhideWhenUsed/>
    <w:rsid w:val="00F704AD"/>
    <w:pPr>
      <w:spacing w:after="100"/>
      <w:ind w:left="220"/>
    </w:pPr>
  </w:style>
  <w:style w:type="paragraph" w:styleId="TOC3">
    <w:name w:val="toc 3"/>
    <w:basedOn w:val="Normal"/>
    <w:next w:val="Normal"/>
    <w:autoRedefine/>
    <w:uiPriority w:val="39"/>
    <w:semiHidden/>
    <w:unhideWhenUsed/>
    <w:rsid w:val="00F704AD"/>
    <w:pPr>
      <w:spacing w:after="100"/>
      <w:ind w:left="440"/>
    </w:pPr>
  </w:style>
  <w:style w:type="paragraph" w:styleId="TOC4">
    <w:name w:val="toc 4"/>
    <w:basedOn w:val="Normal"/>
    <w:next w:val="Normal"/>
    <w:autoRedefine/>
    <w:uiPriority w:val="39"/>
    <w:semiHidden/>
    <w:unhideWhenUsed/>
    <w:rsid w:val="00F704AD"/>
    <w:pPr>
      <w:spacing w:after="100"/>
      <w:ind w:left="660"/>
    </w:pPr>
  </w:style>
  <w:style w:type="paragraph" w:styleId="TOC5">
    <w:name w:val="toc 5"/>
    <w:basedOn w:val="Normal"/>
    <w:next w:val="Normal"/>
    <w:autoRedefine/>
    <w:uiPriority w:val="39"/>
    <w:semiHidden/>
    <w:unhideWhenUsed/>
    <w:rsid w:val="00F704AD"/>
    <w:pPr>
      <w:spacing w:after="100"/>
      <w:ind w:left="880"/>
    </w:pPr>
  </w:style>
  <w:style w:type="paragraph" w:styleId="TOC6">
    <w:name w:val="toc 6"/>
    <w:basedOn w:val="Normal"/>
    <w:next w:val="Normal"/>
    <w:autoRedefine/>
    <w:uiPriority w:val="39"/>
    <w:semiHidden/>
    <w:unhideWhenUsed/>
    <w:rsid w:val="00F704AD"/>
    <w:pPr>
      <w:spacing w:after="100"/>
      <w:ind w:left="1100"/>
    </w:pPr>
  </w:style>
  <w:style w:type="paragraph" w:styleId="TOC7">
    <w:name w:val="toc 7"/>
    <w:basedOn w:val="Normal"/>
    <w:next w:val="Normal"/>
    <w:autoRedefine/>
    <w:uiPriority w:val="39"/>
    <w:semiHidden/>
    <w:unhideWhenUsed/>
    <w:rsid w:val="00F704AD"/>
    <w:pPr>
      <w:spacing w:after="100"/>
      <w:ind w:left="1320"/>
    </w:pPr>
  </w:style>
  <w:style w:type="paragraph" w:styleId="TOC8">
    <w:name w:val="toc 8"/>
    <w:basedOn w:val="Normal"/>
    <w:next w:val="Normal"/>
    <w:autoRedefine/>
    <w:uiPriority w:val="39"/>
    <w:semiHidden/>
    <w:unhideWhenUsed/>
    <w:rsid w:val="00F704AD"/>
    <w:pPr>
      <w:spacing w:after="100"/>
      <w:ind w:left="1540"/>
    </w:pPr>
  </w:style>
  <w:style w:type="paragraph" w:styleId="TOC9">
    <w:name w:val="toc 9"/>
    <w:basedOn w:val="Normal"/>
    <w:next w:val="Normal"/>
    <w:autoRedefine/>
    <w:uiPriority w:val="39"/>
    <w:semiHidden/>
    <w:unhideWhenUsed/>
    <w:rsid w:val="00F704AD"/>
    <w:pPr>
      <w:spacing w:after="100"/>
      <w:ind w:left="1760"/>
    </w:pPr>
  </w:style>
  <w:style w:type="paragraph" w:styleId="TOCHeading">
    <w:name w:val="TOC Heading"/>
    <w:basedOn w:val="Heading1"/>
    <w:next w:val="Normal"/>
    <w:uiPriority w:val="39"/>
    <w:semiHidden/>
    <w:unhideWhenUsed/>
    <w:rsid w:val="00F704AD"/>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F70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AD"/>
    <w:rPr>
      <w:rFonts w:ascii="Segoe UI" w:eastAsia="Times New Roman" w:hAnsi="Segoe UI" w:cs="Segoe UI"/>
      <w:sz w:val="18"/>
      <w:szCs w:val="18"/>
      <w:lang w:eastAsia="de-DE"/>
    </w:rPr>
  </w:style>
  <w:style w:type="character" w:styleId="BookTitle">
    <w:name w:val="Book Title"/>
    <w:basedOn w:val="DefaultParagraphFont"/>
    <w:uiPriority w:val="33"/>
    <w:rsid w:val="00F704AD"/>
    <w:rPr>
      <w:b/>
      <w:bCs/>
      <w:i/>
      <w:iCs/>
      <w:spacing w:val="5"/>
    </w:rPr>
  </w:style>
  <w:style w:type="character" w:styleId="Emphasis">
    <w:name w:val="Emphasis"/>
    <w:basedOn w:val="DefaultParagraphFont"/>
    <w:uiPriority w:val="20"/>
    <w:rsid w:val="00F704AD"/>
    <w:rPr>
      <w:i/>
      <w:iCs/>
    </w:rPr>
  </w:style>
  <w:style w:type="character" w:customStyle="1" w:styleId="Hashtag1">
    <w:name w:val="Hashtag1"/>
    <w:basedOn w:val="DefaultParagraphFont"/>
    <w:uiPriority w:val="99"/>
    <w:semiHidden/>
    <w:unhideWhenUsed/>
    <w:rsid w:val="00F704AD"/>
    <w:rPr>
      <w:color w:val="2B579A"/>
      <w:shd w:val="clear" w:color="auto" w:fill="E1DFDD"/>
    </w:rPr>
  </w:style>
  <w:style w:type="character" w:styleId="IntenseEmphasis">
    <w:name w:val="Intense Emphasis"/>
    <w:basedOn w:val="DefaultParagraphFont"/>
    <w:uiPriority w:val="21"/>
    <w:rsid w:val="00F704AD"/>
    <w:rPr>
      <w:i/>
      <w:iCs/>
      <w:color w:val="4472C4" w:themeColor="accent1"/>
    </w:rPr>
  </w:style>
  <w:style w:type="paragraph" w:styleId="IntenseQuote">
    <w:name w:val="Intense Quote"/>
    <w:basedOn w:val="Normal"/>
    <w:next w:val="Normal"/>
    <w:link w:val="IntenseQuoteChar"/>
    <w:uiPriority w:val="30"/>
    <w:rsid w:val="00F704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704AD"/>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F704AD"/>
    <w:rPr>
      <w:b/>
      <w:bCs/>
      <w:smallCaps/>
      <w:color w:val="4472C4" w:themeColor="accent1"/>
      <w:spacing w:val="5"/>
    </w:rPr>
  </w:style>
  <w:style w:type="paragraph" w:styleId="ListParagraph">
    <w:name w:val="List Paragraph"/>
    <w:basedOn w:val="Normal"/>
    <w:uiPriority w:val="34"/>
    <w:qFormat/>
    <w:rsid w:val="00F704AD"/>
    <w:pPr>
      <w:ind w:left="720"/>
      <w:contextualSpacing/>
    </w:pPr>
  </w:style>
  <w:style w:type="character" w:customStyle="1" w:styleId="Mention1">
    <w:name w:val="Mention1"/>
    <w:basedOn w:val="DefaultParagraphFont"/>
    <w:uiPriority w:val="99"/>
    <w:semiHidden/>
    <w:unhideWhenUsed/>
    <w:rsid w:val="00F704AD"/>
    <w:rPr>
      <w:color w:val="2B579A"/>
      <w:shd w:val="clear" w:color="auto" w:fill="E1DFDD"/>
    </w:rPr>
  </w:style>
  <w:style w:type="paragraph" w:styleId="NoSpacing">
    <w:name w:val="No Spacing"/>
    <w:uiPriority w:val="1"/>
    <w:rsid w:val="00F704AD"/>
    <w:pPr>
      <w:spacing w:after="0" w:line="240" w:lineRule="auto"/>
    </w:pPr>
    <w:rPr>
      <w:rFonts w:ascii="Henderson BCG Serif" w:eastAsia="Times New Roman" w:hAnsi="Henderson BCG Serif" w:cs="Times New Roman"/>
      <w:szCs w:val="24"/>
      <w:lang w:eastAsia="de-DE"/>
    </w:rPr>
  </w:style>
  <w:style w:type="paragraph" w:styleId="Quote">
    <w:name w:val="Quote"/>
    <w:basedOn w:val="Normal"/>
    <w:next w:val="Normal"/>
    <w:link w:val="QuoteChar"/>
    <w:uiPriority w:val="29"/>
    <w:rsid w:val="00F70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04AD"/>
    <w:rPr>
      <w:rFonts w:ascii="Henderson BCG Serif" w:eastAsia="Times New Roman" w:hAnsi="Henderson BCG Serif" w:cs="Times New Roman"/>
      <w:i/>
      <w:iCs/>
      <w:color w:val="404040" w:themeColor="text1" w:themeTint="BF"/>
      <w:szCs w:val="24"/>
      <w:lang w:eastAsia="de-DE"/>
    </w:rPr>
  </w:style>
  <w:style w:type="character" w:customStyle="1" w:styleId="SmartHyperlink1">
    <w:name w:val="Smart Hyperlink1"/>
    <w:basedOn w:val="DefaultParagraphFont"/>
    <w:uiPriority w:val="99"/>
    <w:semiHidden/>
    <w:unhideWhenUsed/>
    <w:rsid w:val="00F704AD"/>
    <w:rPr>
      <w:u w:val="dotted"/>
    </w:rPr>
  </w:style>
  <w:style w:type="character" w:styleId="Strong">
    <w:name w:val="Strong"/>
    <w:basedOn w:val="DefaultParagraphFont"/>
    <w:uiPriority w:val="22"/>
    <w:rsid w:val="00F704AD"/>
    <w:rPr>
      <w:b/>
      <w:bCs/>
    </w:rPr>
  </w:style>
  <w:style w:type="paragraph" w:styleId="Subtitle">
    <w:name w:val="Subtitle"/>
    <w:basedOn w:val="Normal"/>
    <w:next w:val="Normal"/>
    <w:link w:val="SubtitleChar"/>
    <w:uiPriority w:val="11"/>
    <w:rsid w:val="00F704A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704AD"/>
    <w:rPr>
      <w:rFonts w:eastAsiaTheme="minorEastAsia"/>
      <w:color w:val="5A5A5A" w:themeColor="text1" w:themeTint="A5"/>
      <w:spacing w:val="15"/>
      <w:lang w:eastAsia="de-DE"/>
    </w:rPr>
  </w:style>
  <w:style w:type="character" w:styleId="SubtleEmphasis">
    <w:name w:val="Subtle Emphasis"/>
    <w:basedOn w:val="DefaultParagraphFont"/>
    <w:uiPriority w:val="19"/>
    <w:rsid w:val="00F704AD"/>
    <w:rPr>
      <w:i/>
      <w:iCs/>
      <w:color w:val="404040" w:themeColor="text1" w:themeTint="BF"/>
    </w:rPr>
  </w:style>
  <w:style w:type="character" w:styleId="SubtleReference">
    <w:name w:val="Subtle Reference"/>
    <w:basedOn w:val="DefaultParagraphFont"/>
    <w:uiPriority w:val="31"/>
    <w:rsid w:val="00F704AD"/>
    <w:rPr>
      <w:smallCaps/>
      <w:color w:val="5A5A5A" w:themeColor="text1" w:themeTint="A5"/>
    </w:rPr>
  </w:style>
  <w:style w:type="paragraph" w:styleId="Title">
    <w:name w:val="Title"/>
    <w:basedOn w:val="Normal"/>
    <w:next w:val="Normal"/>
    <w:link w:val="TitleChar"/>
    <w:uiPriority w:val="10"/>
    <w:rsid w:val="00F704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4AD"/>
    <w:rPr>
      <w:rFonts w:asciiTheme="majorHAnsi" w:eastAsiaTheme="majorEastAsia" w:hAnsiTheme="majorHAnsi" w:cstheme="majorBidi"/>
      <w:spacing w:val="-10"/>
      <w:kern w:val="28"/>
      <w:sz w:val="56"/>
      <w:szCs w:val="56"/>
      <w:lang w:eastAsia="de-DE"/>
    </w:rPr>
  </w:style>
  <w:style w:type="character" w:customStyle="1" w:styleId="UnresolvedMention1">
    <w:name w:val="Unresolved Mention1"/>
    <w:basedOn w:val="DefaultParagraphFont"/>
    <w:uiPriority w:val="99"/>
    <w:semiHidden/>
    <w:unhideWhenUsed/>
    <w:rsid w:val="00F704AD"/>
    <w:rPr>
      <w:color w:val="605E5C"/>
      <w:shd w:val="clear" w:color="auto" w:fill="E1DFDD"/>
    </w:rPr>
  </w:style>
  <w:style w:type="table" w:styleId="PlainTable3">
    <w:name w:val="Plain Table 3"/>
    <w:basedOn w:val="TableNormal"/>
    <w:uiPriority w:val="43"/>
    <w:rsid w:val="009D288F"/>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6A41B1"/>
    <w:rPr>
      <w:color w:val="605E5C"/>
      <w:shd w:val="clear" w:color="auto" w:fill="E1DFDD"/>
    </w:rPr>
  </w:style>
  <w:style w:type="character" w:customStyle="1" w:styleId="UnresolvedMention3">
    <w:name w:val="Unresolved Mention3"/>
    <w:basedOn w:val="DefaultParagraphFont"/>
    <w:uiPriority w:val="99"/>
    <w:semiHidden/>
    <w:unhideWhenUsed/>
    <w:rsid w:val="00AC6AEF"/>
    <w:rPr>
      <w:color w:val="605E5C"/>
      <w:shd w:val="clear" w:color="auto" w:fill="E1DFDD"/>
    </w:rPr>
  </w:style>
  <w:style w:type="character" w:customStyle="1" w:styleId="c-timestamplabel">
    <w:name w:val="c-timestamp__label"/>
    <w:basedOn w:val="DefaultParagraphFont"/>
    <w:rsid w:val="00C067EB"/>
  </w:style>
  <w:style w:type="character" w:customStyle="1" w:styleId="c-messageattachmentauthorname">
    <w:name w:val="c-message_attachment__author_name"/>
    <w:basedOn w:val="DefaultParagraphFont"/>
    <w:rsid w:val="00D444FE"/>
  </w:style>
  <w:style w:type="character" w:customStyle="1" w:styleId="c-messageattachmenttitle">
    <w:name w:val="c-message_attachment__title"/>
    <w:basedOn w:val="DefaultParagraphFont"/>
    <w:rsid w:val="00D444FE"/>
  </w:style>
  <w:style w:type="character" w:customStyle="1" w:styleId="highwire-cite-metadata-journal">
    <w:name w:val="highwire-cite-metadata-journal"/>
    <w:basedOn w:val="DefaultParagraphFont"/>
    <w:rsid w:val="00D9120F"/>
  </w:style>
  <w:style w:type="character" w:customStyle="1" w:styleId="highwire-cite-metadata-date">
    <w:name w:val="highwire-cite-metadata-date"/>
    <w:basedOn w:val="DefaultParagraphFont"/>
    <w:rsid w:val="00D9120F"/>
  </w:style>
  <w:style w:type="character" w:customStyle="1" w:styleId="highwire-cite-metadata-volume">
    <w:name w:val="highwire-cite-metadata-volume"/>
    <w:basedOn w:val="DefaultParagraphFont"/>
    <w:rsid w:val="00D9120F"/>
  </w:style>
  <w:style w:type="character" w:customStyle="1" w:styleId="highwire-cite-metadata-issue">
    <w:name w:val="highwire-cite-metadata-issue"/>
    <w:basedOn w:val="DefaultParagraphFont"/>
    <w:rsid w:val="00D9120F"/>
  </w:style>
  <w:style w:type="character" w:customStyle="1" w:styleId="highwire-cite-metadata-pages">
    <w:name w:val="highwire-cite-metadata-pages"/>
    <w:basedOn w:val="DefaultParagraphFont"/>
    <w:rsid w:val="00D9120F"/>
  </w:style>
  <w:style w:type="character" w:customStyle="1" w:styleId="UnresolvedMention4">
    <w:name w:val="Unresolved Mention4"/>
    <w:basedOn w:val="DefaultParagraphFont"/>
    <w:uiPriority w:val="99"/>
    <w:semiHidden/>
    <w:unhideWhenUsed/>
    <w:rsid w:val="0064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9610">
      <w:bodyDiv w:val="1"/>
      <w:marLeft w:val="0"/>
      <w:marRight w:val="0"/>
      <w:marTop w:val="0"/>
      <w:marBottom w:val="0"/>
      <w:divBdr>
        <w:top w:val="none" w:sz="0" w:space="0" w:color="auto"/>
        <w:left w:val="none" w:sz="0" w:space="0" w:color="auto"/>
        <w:bottom w:val="none" w:sz="0" w:space="0" w:color="auto"/>
        <w:right w:val="none" w:sz="0" w:space="0" w:color="auto"/>
      </w:divBdr>
    </w:div>
    <w:div w:id="64693283">
      <w:bodyDiv w:val="1"/>
      <w:marLeft w:val="0"/>
      <w:marRight w:val="0"/>
      <w:marTop w:val="0"/>
      <w:marBottom w:val="0"/>
      <w:divBdr>
        <w:top w:val="none" w:sz="0" w:space="0" w:color="auto"/>
        <w:left w:val="none" w:sz="0" w:space="0" w:color="auto"/>
        <w:bottom w:val="none" w:sz="0" w:space="0" w:color="auto"/>
        <w:right w:val="none" w:sz="0" w:space="0" w:color="auto"/>
      </w:divBdr>
    </w:div>
    <w:div w:id="214774912">
      <w:bodyDiv w:val="1"/>
      <w:marLeft w:val="0"/>
      <w:marRight w:val="0"/>
      <w:marTop w:val="0"/>
      <w:marBottom w:val="0"/>
      <w:divBdr>
        <w:top w:val="none" w:sz="0" w:space="0" w:color="auto"/>
        <w:left w:val="none" w:sz="0" w:space="0" w:color="auto"/>
        <w:bottom w:val="none" w:sz="0" w:space="0" w:color="auto"/>
        <w:right w:val="none" w:sz="0" w:space="0" w:color="auto"/>
      </w:divBdr>
    </w:div>
    <w:div w:id="233442717">
      <w:bodyDiv w:val="1"/>
      <w:marLeft w:val="0"/>
      <w:marRight w:val="0"/>
      <w:marTop w:val="0"/>
      <w:marBottom w:val="0"/>
      <w:divBdr>
        <w:top w:val="none" w:sz="0" w:space="0" w:color="auto"/>
        <w:left w:val="none" w:sz="0" w:space="0" w:color="auto"/>
        <w:bottom w:val="none" w:sz="0" w:space="0" w:color="auto"/>
        <w:right w:val="none" w:sz="0" w:space="0" w:color="auto"/>
      </w:divBdr>
    </w:div>
    <w:div w:id="326524154">
      <w:bodyDiv w:val="1"/>
      <w:marLeft w:val="0"/>
      <w:marRight w:val="0"/>
      <w:marTop w:val="0"/>
      <w:marBottom w:val="0"/>
      <w:divBdr>
        <w:top w:val="none" w:sz="0" w:space="0" w:color="auto"/>
        <w:left w:val="none" w:sz="0" w:space="0" w:color="auto"/>
        <w:bottom w:val="none" w:sz="0" w:space="0" w:color="auto"/>
        <w:right w:val="none" w:sz="0" w:space="0" w:color="auto"/>
      </w:divBdr>
    </w:div>
    <w:div w:id="386606148">
      <w:bodyDiv w:val="1"/>
      <w:marLeft w:val="0"/>
      <w:marRight w:val="0"/>
      <w:marTop w:val="0"/>
      <w:marBottom w:val="0"/>
      <w:divBdr>
        <w:top w:val="none" w:sz="0" w:space="0" w:color="auto"/>
        <w:left w:val="none" w:sz="0" w:space="0" w:color="auto"/>
        <w:bottom w:val="none" w:sz="0" w:space="0" w:color="auto"/>
        <w:right w:val="none" w:sz="0" w:space="0" w:color="auto"/>
      </w:divBdr>
    </w:div>
    <w:div w:id="478353157">
      <w:bodyDiv w:val="1"/>
      <w:marLeft w:val="0"/>
      <w:marRight w:val="0"/>
      <w:marTop w:val="0"/>
      <w:marBottom w:val="0"/>
      <w:divBdr>
        <w:top w:val="none" w:sz="0" w:space="0" w:color="auto"/>
        <w:left w:val="none" w:sz="0" w:space="0" w:color="auto"/>
        <w:bottom w:val="none" w:sz="0" w:space="0" w:color="auto"/>
        <w:right w:val="none" w:sz="0" w:space="0" w:color="auto"/>
      </w:divBdr>
    </w:div>
    <w:div w:id="563683606">
      <w:bodyDiv w:val="1"/>
      <w:marLeft w:val="0"/>
      <w:marRight w:val="0"/>
      <w:marTop w:val="0"/>
      <w:marBottom w:val="0"/>
      <w:divBdr>
        <w:top w:val="none" w:sz="0" w:space="0" w:color="auto"/>
        <w:left w:val="none" w:sz="0" w:space="0" w:color="auto"/>
        <w:bottom w:val="none" w:sz="0" w:space="0" w:color="auto"/>
        <w:right w:val="none" w:sz="0" w:space="0" w:color="auto"/>
      </w:divBdr>
    </w:div>
    <w:div w:id="587232716">
      <w:bodyDiv w:val="1"/>
      <w:marLeft w:val="0"/>
      <w:marRight w:val="0"/>
      <w:marTop w:val="0"/>
      <w:marBottom w:val="0"/>
      <w:divBdr>
        <w:top w:val="none" w:sz="0" w:space="0" w:color="auto"/>
        <w:left w:val="none" w:sz="0" w:space="0" w:color="auto"/>
        <w:bottom w:val="none" w:sz="0" w:space="0" w:color="auto"/>
        <w:right w:val="none" w:sz="0" w:space="0" w:color="auto"/>
      </w:divBdr>
    </w:div>
    <w:div w:id="601255888">
      <w:bodyDiv w:val="1"/>
      <w:marLeft w:val="0"/>
      <w:marRight w:val="0"/>
      <w:marTop w:val="0"/>
      <w:marBottom w:val="0"/>
      <w:divBdr>
        <w:top w:val="none" w:sz="0" w:space="0" w:color="auto"/>
        <w:left w:val="none" w:sz="0" w:space="0" w:color="auto"/>
        <w:bottom w:val="none" w:sz="0" w:space="0" w:color="auto"/>
        <w:right w:val="none" w:sz="0" w:space="0" w:color="auto"/>
      </w:divBdr>
    </w:div>
    <w:div w:id="659893702">
      <w:bodyDiv w:val="1"/>
      <w:marLeft w:val="0"/>
      <w:marRight w:val="0"/>
      <w:marTop w:val="0"/>
      <w:marBottom w:val="0"/>
      <w:divBdr>
        <w:top w:val="none" w:sz="0" w:space="0" w:color="auto"/>
        <w:left w:val="none" w:sz="0" w:space="0" w:color="auto"/>
        <w:bottom w:val="none" w:sz="0" w:space="0" w:color="auto"/>
        <w:right w:val="none" w:sz="0" w:space="0" w:color="auto"/>
      </w:divBdr>
      <w:divsChild>
        <w:div w:id="1183939988">
          <w:marLeft w:val="763"/>
          <w:marRight w:val="0"/>
          <w:marTop w:val="0"/>
          <w:marBottom w:val="0"/>
          <w:divBdr>
            <w:top w:val="none" w:sz="0" w:space="0" w:color="auto"/>
            <w:left w:val="none" w:sz="0" w:space="0" w:color="auto"/>
            <w:bottom w:val="none" w:sz="0" w:space="0" w:color="auto"/>
            <w:right w:val="none" w:sz="0" w:space="0" w:color="auto"/>
          </w:divBdr>
        </w:div>
        <w:div w:id="772045134">
          <w:marLeft w:val="763"/>
          <w:marRight w:val="0"/>
          <w:marTop w:val="0"/>
          <w:marBottom w:val="0"/>
          <w:divBdr>
            <w:top w:val="none" w:sz="0" w:space="0" w:color="auto"/>
            <w:left w:val="none" w:sz="0" w:space="0" w:color="auto"/>
            <w:bottom w:val="none" w:sz="0" w:space="0" w:color="auto"/>
            <w:right w:val="none" w:sz="0" w:space="0" w:color="auto"/>
          </w:divBdr>
        </w:div>
        <w:div w:id="1161703606">
          <w:marLeft w:val="763"/>
          <w:marRight w:val="0"/>
          <w:marTop w:val="0"/>
          <w:marBottom w:val="0"/>
          <w:divBdr>
            <w:top w:val="none" w:sz="0" w:space="0" w:color="auto"/>
            <w:left w:val="none" w:sz="0" w:space="0" w:color="auto"/>
            <w:bottom w:val="none" w:sz="0" w:space="0" w:color="auto"/>
            <w:right w:val="none" w:sz="0" w:space="0" w:color="auto"/>
          </w:divBdr>
        </w:div>
        <w:div w:id="715348199">
          <w:marLeft w:val="763"/>
          <w:marRight w:val="0"/>
          <w:marTop w:val="0"/>
          <w:marBottom w:val="0"/>
          <w:divBdr>
            <w:top w:val="none" w:sz="0" w:space="0" w:color="auto"/>
            <w:left w:val="none" w:sz="0" w:space="0" w:color="auto"/>
            <w:bottom w:val="none" w:sz="0" w:space="0" w:color="auto"/>
            <w:right w:val="none" w:sz="0" w:space="0" w:color="auto"/>
          </w:divBdr>
        </w:div>
      </w:divsChild>
    </w:div>
    <w:div w:id="700203540">
      <w:bodyDiv w:val="1"/>
      <w:marLeft w:val="0"/>
      <w:marRight w:val="0"/>
      <w:marTop w:val="0"/>
      <w:marBottom w:val="0"/>
      <w:divBdr>
        <w:top w:val="none" w:sz="0" w:space="0" w:color="auto"/>
        <w:left w:val="none" w:sz="0" w:space="0" w:color="auto"/>
        <w:bottom w:val="none" w:sz="0" w:space="0" w:color="auto"/>
        <w:right w:val="none" w:sz="0" w:space="0" w:color="auto"/>
      </w:divBdr>
    </w:div>
    <w:div w:id="704522844">
      <w:bodyDiv w:val="1"/>
      <w:marLeft w:val="0"/>
      <w:marRight w:val="0"/>
      <w:marTop w:val="0"/>
      <w:marBottom w:val="0"/>
      <w:divBdr>
        <w:top w:val="none" w:sz="0" w:space="0" w:color="auto"/>
        <w:left w:val="none" w:sz="0" w:space="0" w:color="auto"/>
        <w:bottom w:val="none" w:sz="0" w:space="0" w:color="auto"/>
        <w:right w:val="none" w:sz="0" w:space="0" w:color="auto"/>
      </w:divBdr>
    </w:div>
    <w:div w:id="783155210">
      <w:bodyDiv w:val="1"/>
      <w:marLeft w:val="0"/>
      <w:marRight w:val="0"/>
      <w:marTop w:val="0"/>
      <w:marBottom w:val="0"/>
      <w:divBdr>
        <w:top w:val="none" w:sz="0" w:space="0" w:color="auto"/>
        <w:left w:val="none" w:sz="0" w:space="0" w:color="auto"/>
        <w:bottom w:val="none" w:sz="0" w:space="0" w:color="auto"/>
        <w:right w:val="none" w:sz="0" w:space="0" w:color="auto"/>
      </w:divBdr>
      <w:divsChild>
        <w:div w:id="241722046">
          <w:marLeft w:val="720"/>
          <w:marRight w:val="0"/>
          <w:marTop w:val="0"/>
          <w:marBottom w:val="0"/>
          <w:divBdr>
            <w:top w:val="none" w:sz="0" w:space="0" w:color="auto"/>
            <w:left w:val="none" w:sz="0" w:space="0" w:color="auto"/>
            <w:bottom w:val="none" w:sz="0" w:space="0" w:color="auto"/>
            <w:right w:val="none" w:sz="0" w:space="0" w:color="auto"/>
          </w:divBdr>
        </w:div>
      </w:divsChild>
    </w:div>
    <w:div w:id="906691699">
      <w:bodyDiv w:val="1"/>
      <w:marLeft w:val="0"/>
      <w:marRight w:val="0"/>
      <w:marTop w:val="0"/>
      <w:marBottom w:val="0"/>
      <w:divBdr>
        <w:top w:val="none" w:sz="0" w:space="0" w:color="auto"/>
        <w:left w:val="none" w:sz="0" w:space="0" w:color="auto"/>
        <w:bottom w:val="none" w:sz="0" w:space="0" w:color="auto"/>
        <w:right w:val="none" w:sz="0" w:space="0" w:color="auto"/>
      </w:divBdr>
    </w:div>
    <w:div w:id="955676364">
      <w:bodyDiv w:val="1"/>
      <w:marLeft w:val="0"/>
      <w:marRight w:val="0"/>
      <w:marTop w:val="0"/>
      <w:marBottom w:val="0"/>
      <w:divBdr>
        <w:top w:val="none" w:sz="0" w:space="0" w:color="auto"/>
        <w:left w:val="none" w:sz="0" w:space="0" w:color="auto"/>
        <w:bottom w:val="none" w:sz="0" w:space="0" w:color="auto"/>
        <w:right w:val="none" w:sz="0" w:space="0" w:color="auto"/>
      </w:divBdr>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973831796">
      <w:bodyDiv w:val="1"/>
      <w:marLeft w:val="0"/>
      <w:marRight w:val="0"/>
      <w:marTop w:val="0"/>
      <w:marBottom w:val="0"/>
      <w:divBdr>
        <w:top w:val="none" w:sz="0" w:space="0" w:color="auto"/>
        <w:left w:val="none" w:sz="0" w:space="0" w:color="auto"/>
        <w:bottom w:val="none" w:sz="0" w:space="0" w:color="auto"/>
        <w:right w:val="none" w:sz="0" w:space="0" w:color="auto"/>
      </w:divBdr>
    </w:div>
    <w:div w:id="989673535">
      <w:bodyDiv w:val="1"/>
      <w:marLeft w:val="0"/>
      <w:marRight w:val="0"/>
      <w:marTop w:val="0"/>
      <w:marBottom w:val="0"/>
      <w:divBdr>
        <w:top w:val="none" w:sz="0" w:space="0" w:color="auto"/>
        <w:left w:val="none" w:sz="0" w:space="0" w:color="auto"/>
        <w:bottom w:val="none" w:sz="0" w:space="0" w:color="auto"/>
        <w:right w:val="none" w:sz="0" w:space="0" w:color="auto"/>
      </w:divBdr>
    </w:div>
    <w:div w:id="994070948">
      <w:bodyDiv w:val="1"/>
      <w:marLeft w:val="0"/>
      <w:marRight w:val="0"/>
      <w:marTop w:val="0"/>
      <w:marBottom w:val="0"/>
      <w:divBdr>
        <w:top w:val="none" w:sz="0" w:space="0" w:color="auto"/>
        <w:left w:val="none" w:sz="0" w:space="0" w:color="auto"/>
        <w:bottom w:val="none" w:sz="0" w:space="0" w:color="auto"/>
        <w:right w:val="none" w:sz="0" w:space="0" w:color="auto"/>
      </w:divBdr>
    </w:div>
    <w:div w:id="1052192310">
      <w:bodyDiv w:val="1"/>
      <w:marLeft w:val="0"/>
      <w:marRight w:val="0"/>
      <w:marTop w:val="0"/>
      <w:marBottom w:val="0"/>
      <w:divBdr>
        <w:top w:val="none" w:sz="0" w:space="0" w:color="auto"/>
        <w:left w:val="none" w:sz="0" w:space="0" w:color="auto"/>
        <w:bottom w:val="none" w:sz="0" w:space="0" w:color="auto"/>
        <w:right w:val="none" w:sz="0" w:space="0" w:color="auto"/>
      </w:divBdr>
    </w:div>
    <w:div w:id="1063681499">
      <w:bodyDiv w:val="1"/>
      <w:marLeft w:val="0"/>
      <w:marRight w:val="0"/>
      <w:marTop w:val="0"/>
      <w:marBottom w:val="0"/>
      <w:divBdr>
        <w:top w:val="none" w:sz="0" w:space="0" w:color="auto"/>
        <w:left w:val="none" w:sz="0" w:space="0" w:color="auto"/>
        <w:bottom w:val="none" w:sz="0" w:space="0" w:color="auto"/>
        <w:right w:val="none" w:sz="0" w:space="0" w:color="auto"/>
      </w:divBdr>
      <w:divsChild>
        <w:div w:id="922027937">
          <w:marLeft w:val="0"/>
          <w:marRight w:val="0"/>
          <w:marTop w:val="0"/>
          <w:marBottom w:val="0"/>
          <w:divBdr>
            <w:top w:val="none" w:sz="0" w:space="0" w:color="auto"/>
            <w:left w:val="none" w:sz="0" w:space="0" w:color="auto"/>
            <w:bottom w:val="none" w:sz="0" w:space="0" w:color="auto"/>
            <w:right w:val="none" w:sz="0" w:space="0" w:color="auto"/>
          </w:divBdr>
        </w:div>
      </w:divsChild>
    </w:div>
    <w:div w:id="1139958981">
      <w:bodyDiv w:val="1"/>
      <w:marLeft w:val="0"/>
      <w:marRight w:val="0"/>
      <w:marTop w:val="0"/>
      <w:marBottom w:val="0"/>
      <w:divBdr>
        <w:top w:val="none" w:sz="0" w:space="0" w:color="auto"/>
        <w:left w:val="none" w:sz="0" w:space="0" w:color="auto"/>
        <w:bottom w:val="none" w:sz="0" w:space="0" w:color="auto"/>
        <w:right w:val="none" w:sz="0" w:space="0" w:color="auto"/>
      </w:divBdr>
    </w:div>
    <w:div w:id="1219322725">
      <w:bodyDiv w:val="1"/>
      <w:marLeft w:val="0"/>
      <w:marRight w:val="0"/>
      <w:marTop w:val="0"/>
      <w:marBottom w:val="0"/>
      <w:divBdr>
        <w:top w:val="none" w:sz="0" w:space="0" w:color="auto"/>
        <w:left w:val="none" w:sz="0" w:space="0" w:color="auto"/>
        <w:bottom w:val="none" w:sz="0" w:space="0" w:color="auto"/>
        <w:right w:val="none" w:sz="0" w:space="0" w:color="auto"/>
      </w:divBdr>
    </w:div>
    <w:div w:id="1268654466">
      <w:bodyDiv w:val="1"/>
      <w:marLeft w:val="0"/>
      <w:marRight w:val="0"/>
      <w:marTop w:val="0"/>
      <w:marBottom w:val="0"/>
      <w:divBdr>
        <w:top w:val="none" w:sz="0" w:space="0" w:color="auto"/>
        <w:left w:val="none" w:sz="0" w:space="0" w:color="auto"/>
        <w:bottom w:val="none" w:sz="0" w:space="0" w:color="auto"/>
        <w:right w:val="none" w:sz="0" w:space="0" w:color="auto"/>
      </w:divBdr>
    </w:div>
    <w:div w:id="1281492132">
      <w:bodyDiv w:val="1"/>
      <w:marLeft w:val="0"/>
      <w:marRight w:val="0"/>
      <w:marTop w:val="0"/>
      <w:marBottom w:val="0"/>
      <w:divBdr>
        <w:top w:val="none" w:sz="0" w:space="0" w:color="auto"/>
        <w:left w:val="none" w:sz="0" w:space="0" w:color="auto"/>
        <w:bottom w:val="none" w:sz="0" w:space="0" w:color="auto"/>
        <w:right w:val="none" w:sz="0" w:space="0" w:color="auto"/>
      </w:divBdr>
    </w:div>
    <w:div w:id="1287347535">
      <w:bodyDiv w:val="1"/>
      <w:marLeft w:val="0"/>
      <w:marRight w:val="0"/>
      <w:marTop w:val="0"/>
      <w:marBottom w:val="0"/>
      <w:divBdr>
        <w:top w:val="none" w:sz="0" w:space="0" w:color="auto"/>
        <w:left w:val="none" w:sz="0" w:space="0" w:color="auto"/>
        <w:bottom w:val="none" w:sz="0" w:space="0" w:color="auto"/>
        <w:right w:val="none" w:sz="0" w:space="0" w:color="auto"/>
      </w:divBdr>
    </w:div>
    <w:div w:id="1349023035">
      <w:bodyDiv w:val="1"/>
      <w:marLeft w:val="0"/>
      <w:marRight w:val="0"/>
      <w:marTop w:val="0"/>
      <w:marBottom w:val="0"/>
      <w:divBdr>
        <w:top w:val="none" w:sz="0" w:space="0" w:color="auto"/>
        <w:left w:val="none" w:sz="0" w:space="0" w:color="auto"/>
        <w:bottom w:val="none" w:sz="0" w:space="0" w:color="auto"/>
        <w:right w:val="none" w:sz="0" w:space="0" w:color="auto"/>
      </w:divBdr>
    </w:div>
    <w:div w:id="1463380376">
      <w:bodyDiv w:val="1"/>
      <w:marLeft w:val="0"/>
      <w:marRight w:val="0"/>
      <w:marTop w:val="0"/>
      <w:marBottom w:val="0"/>
      <w:divBdr>
        <w:top w:val="none" w:sz="0" w:space="0" w:color="auto"/>
        <w:left w:val="none" w:sz="0" w:space="0" w:color="auto"/>
        <w:bottom w:val="none" w:sz="0" w:space="0" w:color="auto"/>
        <w:right w:val="none" w:sz="0" w:space="0" w:color="auto"/>
      </w:divBdr>
    </w:div>
    <w:div w:id="1465390623">
      <w:bodyDiv w:val="1"/>
      <w:marLeft w:val="0"/>
      <w:marRight w:val="0"/>
      <w:marTop w:val="0"/>
      <w:marBottom w:val="0"/>
      <w:divBdr>
        <w:top w:val="none" w:sz="0" w:space="0" w:color="auto"/>
        <w:left w:val="none" w:sz="0" w:space="0" w:color="auto"/>
        <w:bottom w:val="none" w:sz="0" w:space="0" w:color="auto"/>
        <w:right w:val="none" w:sz="0" w:space="0" w:color="auto"/>
      </w:divBdr>
    </w:div>
    <w:div w:id="1492059036">
      <w:bodyDiv w:val="1"/>
      <w:marLeft w:val="0"/>
      <w:marRight w:val="0"/>
      <w:marTop w:val="0"/>
      <w:marBottom w:val="0"/>
      <w:divBdr>
        <w:top w:val="none" w:sz="0" w:space="0" w:color="auto"/>
        <w:left w:val="none" w:sz="0" w:space="0" w:color="auto"/>
        <w:bottom w:val="none" w:sz="0" w:space="0" w:color="auto"/>
        <w:right w:val="none" w:sz="0" w:space="0" w:color="auto"/>
      </w:divBdr>
    </w:div>
    <w:div w:id="1546944333">
      <w:bodyDiv w:val="1"/>
      <w:marLeft w:val="0"/>
      <w:marRight w:val="0"/>
      <w:marTop w:val="0"/>
      <w:marBottom w:val="0"/>
      <w:divBdr>
        <w:top w:val="none" w:sz="0" w:space="0" w:color="auto"/>
        <w:left w:val="none" w:sz="0" w:space="0" w:color="auto"/>
        <w:bottom w:val="none" w:sz="0" w:space="0" w:color="auto"/>
        <w:right w:val="none" w:sz="0" w:space="0" w:color="auto"/>
      </w:divBdr>
    </w:div>
    <w:div w:id="1650356079">
      <w:bodyDiv w:val="1"/>
      <w:marLeft w:val="0"/>
      <w:marRight w:val="0"/>
      <w:marTop w:val="0"/>
      <w:marBottom w:val="0"/>
      <w:divBdr>
        <w:top w:val="none" w:sz="0" w:space="0" w:color="auto"/>
        <w:left w:val="none" w:sz="0" w:space="0" w:color="auto"/>
        <w:bottom w:val="none" w:sz="0" w:space="0" w:color="auto"/>
        <w:right w:val="none" w:sz="0" w:space="0" w:color="auto"/>
      </w:divBdr>
    </w:div>
    <w:div w:id="1672754415">
      <w:bodyDiv w:val="1"/>
      <w:marLeft w:val="0"/>
      <w:marRight w:val="0"/>
      <w:marTop w:val="0"/>
      <w:marBottom w:val="0"/>
      <w:divBdr>
        <w:top w:val="none" w:sz="0" w:space="0" w:color="auto"/>
        <w:left w:val="none" w:sz="0" w:space="0" w:color="auto"/>
        <w:bottom w:val="none" w:sz="0" w:space="0" w:color="auto"/>
        <w:right w:val="none" w:sz="0" w:space="0" w:color="auto"/>
      </w:divBdr>
    </w:div>
    <w:div w:id="1680304185">
      <w:bodyDiv w:val="1"/>
      <w:marLeft w:val="0"/>
      <w:marRight w:val="0"/>
      <w:marTop w:val="0"/>
      <w:marBottom w:val="0"/>
      <w:divBdr>
        <w:top w:val="none" w:sz="0" w:space="0" w:color="auto"/>
        <w:left w:val="none" w:sz="0" w:space="0" w:color="auto"/>
        <w:bottom w:val="none" w:sz="0" w:space="0" w:color="auto"/>
        <w:right w:val="none" w:sz="0" w:space="0" w:color="auto"/>
      </w:divBdr>
      <w:divsChild>
        <w:div w:id="2026782898">
          <w:marLeft w:val="0"/>
          <w:marRight w:val="0"/>
          <w:marTop w:val="0"/>
          <w:marBottom w:val="0"/>
          <w:divBdr>
            <w:top w:val="none" w:sz="0" w:space="0" w:color="auto"/>
            <w:left w:val="none" w:sz="0" w:space="0" w:color="auto"/>
            <w:bottom w:val="none" w:sz="0" w:space="0" w:color="auto"/>
            <w:right w:val="none" w:sz="0" w:space="0" w:color="auto"/>
          </w:divBdr>
        </w:div>
        <w:div w:id="441338087">
          <w:marLeft w:val="0"/>
          <w:marRight w:val="0"/>
          <w:marTop w:val="0"/>
          <w:marBottom w:val="0"/>
          <w:divBdr>
            <w:top w:val="none" w:sz="0" w:space="0" w:color="auto"/>
            <w:left w:val="none" w:sz="0" w:space="0" w:color="auto"/>
            <w:bottom w:val="none" w:sz="0" w:space="0" w:color="auto"/>
            <w:right w:val="none" w:sz="0" w:space="0" w:color="auto"/>
          </w:divBdr>
        </w:div>
      </w:divsChild>
    </w:div>
    <w:div w:id="1690527251">
      <w:bodyDiv w:val="1"/>
      <w:marLeft w:val="0"/>
      <w:marRight w:val="0"/>
      <w:marTop w:val="0"/>
      <w:marBottom w:val="0"/>
      <w:divBdr>
        <w:top w:val="none" w:sz="0" w:space="0" w:color="auto"/>
        <w:left w:val="none" w:sz="0" w:space="0" w:color="auto"/>
        <w:bottom w:val="none" w:sz="0" w:space="0" w:color="auto"/>
        <w:right w:val="none" w:sz="0" w:space="0" w:color="auto"/>
      </w:divBdr>
    </w:div>
    <w:div w:id="1897013969">
      <w:bodyDiv w:val="1"/>
      <w:marLeft w:val="0"/>
      <w:marRight w:val="0"/>
      <w:marTop w:val="0"/>
      <w:marBottom w:val="0"/>
      <w:divBdr>
        <w:top w:val="none" w:sz="0" w:space="0" w:color="auto"/>
        <w:left w:val="none" w:sz="0" w:space="0" w:color="auto"/>
        <w:bottom w:val="none" w:sz="0" w:space="0" w:color="auto"/>
        <w:right w:val="none" w:sz="0" w:space="0" w:color="auto"/>
      </w:divBdr>
      <w:divsChild>
        <w:div w:id="535578662">
          <w:marLeft w:val="0"/>
          <w:marRight w:val="0"/>
          <w:marTop w:val="0"/>
          <w:marBottom w:val="0"/>
          <w:divBdr>
            <w:top w:val="none" w:sz="0" w:space="0" w:color="auto"/>
            <w:left w:val="none" w:sz="0" w:space="0" w:color="auto"/>
            <w:bottom w:val="none" w:sz="0" w:space="0" w:color="auto"/>
            <w:right w:val="none" w:sz="0" w:space="0" w:color="auto"/>
          </w:divBdr>
        </w:div>
      </w:divsChild>
    </w:div>
    <w:div w:id="2022077554">
      <w:bodyDiv w:val="1"/>
      <w:marLeft w:val="0"/>
      <w:marRight w:val="0"/>
      <w:marTop w:val="0"/>
      <w:marBottom w:val="0"/>
      <w:divBdr>
        <w:top w:val="none" w:sz="0" w:space="0" w:color="auto"/>
        <w:left w:val="none" w:sz="0" w:space="0" w:color="auto"/>
        <w:bottom w:val="none" w:sz="0" w:space="0" w:color="auto"/>
        <w:right w:val="none" w:sz="0" w:space="0" w:color="auto"/>
      </w:divBdr>
    </w:div>
    <w:div w:id="2066566213">
      <w:bodyDiv w:val="1"/>
      <w:marLeft w:val="0"/>
      <w:marRight w:val="0"/>
      <w:marTop w:val="0"/>
      <w:marBottom w:val="0"/>
      <w:divBdr>
        <w:top w:val="none" w:sz="0" w:space="0" w:color="auto"/>
        <w:left w:val="none" w:sz="0" w:space="0" w:color="auto"/>
        <w:bottom w:val="none" w:sz="0" w:space="0" w:color="auto"/>
        <w:right w:val="none" w:sz="0" w:space="0" w:color="auto"/>
      </w:divBdr>
      <w:divsChild>
        <w:div w:id="1346899881">
          <w:marLeft w:val="0"/>
          <w:marRight w:val="0"/>
          <w:marTop w:val="0"/>
          <w:marBottom w:val="0"/>
          <w:divBdr>
            <w:top w:val="none" w:sz="0" w:space="0" w:color="auto"/>
            <w:left w:val="none" w:sz="0" w:space="0" w:color="auto"/>
            <w:bottom w:val="none" w:sz="0" w:space="0" w:color="auto"/>
            <w:right w:val="none" w:sz="0" w:space="0" w:color="auto"/>
          </w:divBdr>
          <w:divsChild>
            <w:div w:id="465466665">
              <w:marLeft w:val="0"/>
              <w:marRight w:val="0"/>
              <w:marTop w:val="0"/>
              <w:marBottom w:val="0"/>
              <w:divBdr>
                <w:top w:val="none" w:sz="0" w:space="0" w:color="auto"/>
                <w:left w:val="none" w:sz="0" w:space="0" w:color="auto"/>
                <w:bottom w:val="none" w:sz="0" w:space="0" w:color="auto"/>
                <w:right w:val="none" w:sz="0" w:space="0" w:color="auto"/>
              </w:divBdr>
              <w:divsChild>
                <w:div w:id="58675860">
                  <w:marLeft w:val="0"/>
                  <w:marRight w:val="0"/>
                  <w:marTop w:val="0"/>
                  <w:marBottom w:val="0"/>
                  <w:divBdr>
                    <w:top w:val="none" w:sz="0" w:space="0" w:color="auto"/>
                    <w:left w:val="none" w:sz="0" w:space="0" w:color="auto"/>
                    <w:bottom w:val="none" w:sz="0" w:space="0" w:color="auto"/>
                    <w:right w:val="none" w:sz="0" w:space="0" w:color="auto"/>
                  </w:divBdr>
                  <w:divsChild>
                    <w:div w:id="299582746">
                      <w:marLeft w:val="0"/>
                      <w:marRight w:val="0"/>
                      <w:marTop w:val="0"/>
                      <w:marBottom w:val="0"/>
                      <w:divBdr>
                        <w:top w:val="none" w:sz="0" w:space="0" w:color="auto"/>
                        <w:left w:val="none" w:sz="0" w:space="0" w:color="auto"/>
                        <w:bottom w:val="none" w:sz="0" w:space="0" w:color="auto"/>
                        <w:right w:val="none" w:sz="0" w:space="0" w:color="auto"/>
                      </w:divBdr>
                      <w:divsChild>
                        <w:div w:id="1921402558">
                          <w:marLeft w:val="0"/>
                          <w:marRight w:val="0"/>
                          <w:marTop w:val="0"/>
                          <w:marBottom w:val="0"/>
                          <w:divBdr>
                            <w:top w:val="none" w:sz="0" w:space="0" w:color="auto"/>
                            <w:left w:val="none" w:sz="0" w:space="0" w:color="auto"/>
                            <w:bottom w:val="none" w:sz="0" w:space="0" w:color="auto"/>
                            <w:right w:val="none" w:sz="0" w:space="0" w:color="auto"/>
                          </w:divBdr>
                          <w:divsChild>
                            <w:div w:id="119497961">
                              <w:marLeft w:val="-240"/>
                              <w:marRight w:val="-120"/>
                              <w:marTop w:val="0"/>
                              <w:marBottom w:val="0"/>
                              <w:divBdr>
                                <w:top w:val="none" w:sz="0" w:space="0" w:color="auto"/>
                                <w:left w:val="none" w:sz="0" w:space="0" w:color="auto"/>
                                <w:bottom w:val="none" w:sz="0" w:space="0" w:color="auto"/>
                                <w:right w:val="none" w:sz="0" w:space="0" w:color="auto"/>
                              </w:divBdr>
                              <w:divsChild>
                                <w:div w:id="1902253621">
                                  <w:marLeft w:val="0"/>
                                  <w:marRight w:val="0"/>
                                  <w:marTop w:val="0"/>
                                  <w:marBottom w:val="60"/>
                                  <w:divBdr>
                                    <w:top w:val="none" w:sz="0" w:space="0" w:color="auto"/>
                                    <w:left w:val="none" w:sz="0" w:space="0" w:color="auto"/>
                                    <w:bottom w:val="none" w:sz="0" w:space="0" w:color="auto"/>
                                    <w:right w:val="none" w:sz="0" w:space="0" w:color="auto"/>
                                  </w:divBdr>
                                  <w:divsChild>
                                    <w:div w:id="649484634">
                                      <w:marLeft w:val="0"/>
                                      <w:marRight w:val="0"/>
                                      <w:marTop w:val="0"/>
                                      <w:marBottom w:val="0"/>
                                      <w:divBdr>
                                        <w:top w:val="none" w:sz="0" w:space="0" w:color="auto"/>
                                        <w:left w:val="none" w:sz="0" w:space="0" w:color="auto"/>
                                        <w:bottom w:val="none" w:sz="0" w:space="0" w:color="auto"/>
                                        <w:right w:val="none" w:sz="0" w:space="0" w:color="auto"/>
                                      </w:divBdr>
                                      <w:divsChild>
                                        <w:div w:id="432824291">
                                          <w:marLeft w:val="0"/>
                                          <w:marRight w:val="0"/>
                                          <w:marTop w:val="0"/>
                                          <w:marBottom w:val="0"/>
                                          <w:divBdr>
                                            <w:top w:val="none" w:sz="0" w:space="0" w:color="auto"/>
                                            <w:left w:val="none" w:sz="0" w:space="0" w:color="auto"/>
                                            <w:bottom w:val="none" w:sz="0" w:space="0" w:color="auto"/>
                                            <w:right w:val="none" w:sz="0" w:space="0" w:color="auto"/>
                                          </w:divBdr>
                                          <w:divsChild>
                                            <w:div w:id="1684166920">
                                              <w:marLeft w:val="0"/>
                                              <w:marRight w:val="0"/>
                                              <w:marTop w:val="0"/>
                                              <w:marBottom w:val="0"/>
                                              <w:divBdr>
                                                <w:top w:val="none" w:sz="0" w:space="0" w:color="auto"/>
                                                <w:left w:val="none" w:sz="0" w:space="0" w:color="auto"/>
                                                <w:bottom w:val="none" w:sz="0" w:space="0" w:color="auto"/>
                                                <w:right w:val="none" w:sz="0" w:space="0" w:color="auto"/>
                                              </w:divBdr>
                                              <w:divsChild>
                                                <w:div w:id="12151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99543">
          <w:marLeft w:val="0"/>
          <w:marRight w:val="0"/>
          <w:marTop w:val="0"/>
          <w:marBottom w:val="0"/>
          <w:divBdr>
            <w:top w:val="none" w:sz="0" w:space="0" w:color="auto"/>
            <w:left w:val="none" w:sz="0" w:space="0" w:color="auto"/>
            <w:bottom w:val="none" w:sz="0" w:space="0" w:color="auto"/>
            <w:right w:val="none" w:sz="0" w:space="0" w:color="auto"/>
          </w:divBdr>
          <w:divsChild>
            <w:div w:id="858735018">
              <w:marLeft w:val="0"/>
              <w:marRight w:val="0"/>
              <w:marTop w:val="0"/>
              <w:marBottom w:val="240"/>
              <w:divBdr>
                <w:top w:val="none" w:sz="0" w:space="0" w:color="auto"/>
                <w:left w:val="none" w:sz="0" w:space="0" w:color="auto"/>
                <w:bottom w:val="none" w:sz="0" w:space="0" w:color="auto"/>
                <w:right w:val="none" w:sz="0" w:space="0" w:color="auto"/>
              </w:divBdr>
              <w:divsChild>
                <w:div w:id="569270704">
                  <w:marLeft w:val="0"/>
                  <w:marRight w:val="0"/>
                  <w:marTop w:val="0"/>
                  <w:marBottom w:val="0"/>
                  <w:divBdr>
                    <w:top w:val="none" w:sz="0" w:space="0" w:color="auto"/>
                    <w:left w:val="none" w:sz="0" w:space="0" w:color="auto"/>
                    <w:bottom w:val="none" w:sz="0" w:space="0" w:color="auto"/>
                    <w:right w:val="none" w:sz="0" w:space="0" w:color="auto"/>
                  </w:divBdr>
                  <w:divsChild>
                    <w:div w:id="1367022251">
                      <w:marLeft w:val="0"/>
                      <w:marRight w:val="0"/>
                      <w:marTop w:val="0"/>
                      <w:marBottom w:val="0"/>
                      <w:divBdr>
                        <w:top w:val="none" w:sz="0" w:space="0" w:color="auto"/>
                        <w:left w:val="none" w:sz="0" w:space="0" w:color="auto"/>
                        <w:bottom w:val="none" w:sz="0" w:space="0" w:color="auto"/>
                        <w:right w:val="none" w:sz="0" w:space="0" w:color="auto"/>
                      </w:divBdr>
                      <w:divsChild>
                        <w:div w:id="1826705879">
                          <w:marLeft w:val="0"/>
                          <w:marRight w:val="0"/>
                          <w:marTop w:val="0"/>
                          <w:marBottom w:val="0"/>
                          <w:divBdr>
                            <w:top w:val="none" w:sz="0" w:space="0" w:color="auto"/>
                            <w:left w:val="none" w:sz="0" w:space="0" w:color="auto"/>
                            <w:bottom w:val="none" w:sz="0" w:space="0" w:color="auto"/>
                            <w:right w:val="none" w:sz="0" w:space="0" w:color="auto"/>
                          </w:divBdr>
                          <w:divsChild>
                            <w:div w:id="1038238721">
                              <w:marLeft w:val="0"/>
                              <w:marRight w:val="120"/>
                              <w:marTop w:val="0"/>
                              <w:marBottom w:val="0"/>
                              <w:divBdr>
                                <w:top w:val="none" w:sz="0" w:space="0" w:color="auto"/>
                                <w:left w:val="none" w:sz="0" w:space="0" w:color="auto"/>
                                <w:bottom w:val="none" w:sz="0" w:space="0" w:color="auto"/>
                                <w:right w:val="none" w:sz="0" w:space="0" w:color="auto"/>
                              </w:divBdr>
                              <w:divsChild>
                                <w:div w:id="1258634649">
                                  <w:marLeft w:val="-300"/>
                                  <w:marRight w:val="0"/>
                                  <w:marTop w:val="0"/>
                                  <w:marBottom w:val="0"/>
                                  <w:divBdr>
                                    <w:top w:val="none" w:sz="0" w:space="0" w:color="auto"/>
                                    <w:left w:val="none" w:sz="0" w:space="0" w:color="auto"/>
                                    <w:bottom w:val="none" w:sz="0" w:space="0" w:color="auto"/>
                                    <w:right w:val="none" w:sz="0" w:space="0" w:color="auto"/>
                                  </w:divBdr>
                                </w:div>
                              </w:divsChild>
                            </w:div>
                            <w:div w:id="313340287">
                              <w:marLeft w:val="-240"/>
                              <w:marRight w:val="-120"/>
                              <w:marTop w:val="0"/>
                              <w:marBottom w:val="0"/>
                              <w:divBdr>
                                <w:top w:val="none" w:sz="0" w:space="0" w:color="auto"/>
                                <w:left w:val="none" w:sz="0" w:space="0" w:color="auto"/>
                                <w:bottom w:val="none" w:sz="0" w:space="0" w:color="auto"/>
                                <w:right w:val="none" w:sz="0" w:space="0" w:color="auto"/>
                              </w:divBdr>
                              <w:divsChild>
                                <w:div w:id="788931307">
                                  <w:marLeft w:val="0"/>
                                  <w:marRight w:val="0"/>
                                  <w:marTop w:val="0"/>
                                  <w:marBottom w:val="60"/>
                                  <w:divBdr>
                                    <w:top w:val="none" w:sz="0" w:space="0" w:color="auto"/>
                                    <w:left w:val="none" w:sz="0" w:space="0" w:color="auto"/>
                                    <w:bottom w:val="none" w:sz="0" w:space="0" w:color="auto"/>
                                    <w:right w:val="none" w:sz="0" w:space="0" w:color="auto"/>
                                  </w:divBdr>
                                  <w:divsChild>
                                    <w:div w:id="779223325">
                                      <w:marLeft w:val="0"/>
                                      <w:marRight w:val="0"/>
                                      <w:marTop w:val="0"/>
                                      <w:marBottom w:val="0"/>
                                      <w:divBdr>
                                        <w:top w:val="none" w:sz="0" w:space="0" w:color="auto"/>
                                        <w:left w:val="none" w:sz="0" w:space="0" w:color="auto"/>
                                        <w:bottom w:val="none" w:sz="0" w:space="0" w:color="auto"/>
                                        <w:right w:val="none" w:sz="0" w:space="0" w:color="auto"/>
                                      </w:divBdr>
                                      <w:divsChild>
                                        <w:div w:id="190344498">
                                          <w:marLeft w:val="0"/>
                                          <w:marRight w:val="0"/>
                                          <w:marTop w:val="0"/>
                                          <w:marBottom w:val="0"/>
                                          <w:divBdr>
                                            <w:top w:val="none" w:sz="0" w:space="0" w:color="auto"/>
                                            <w:left w:val="none" w:sz="0" w:space="0" w:color="auto"/>
                                            <w:bottom w:val="none" w:sz="0" w:space="0" w:color="auto"/>
                                            <w:right w:val="none" w:sz="0" w:space="0" w:color="auto"/>
                                          </w:divBdr>
                                          <w:divsChild>
                                            <w:div w:id="1443575749">
                                              <w:marLeft w:val="0"/>
                                              <w:marRight w:val="0"/>
                                              <w:marTop w:val="0"/>
                                              <w:marBottom w:val="0"/>
                                              <w:divBdr>
                                                <w:top w:val="none" w:sz="0" w:space="0" w:color="auto"/>
                                                <w:left w:val="none" w:sz="0" w:space="0" w:color="auto"/>
                                                <w:bottom w:val="none" w:sz="0" w:space="0" w:color="auto"/>
                                                <w:right w:val="none" w:sz="0" w:space="0" w:color="auto"/>
                                              </w:divBdr>
                                              <w:divsChild>
                                                <w:div w:id="1400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e5446449-3747-4a05-829c-eb9ad71e5651" TargetMode="Externa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www.imperial.ac.uk/media/imperial-college/medicine/sph/ide/gida-fellowships/Imperial-College-COVID19-NPI-modelling-16-03-2020.pdf" TargetMode="External"/><Relationship Id="rId3" Type="http://schemas.openxmlformats.org/officeDocument/2006/relationships/hyperlink" Target="https://www.populationpyramid.net/nigeria/2019/" TargetMode="External"/><Relationship Id="rId7" Type="http://schemas.openxmlformats.org/officeDocument/2006/relationships/hyperlink" Target="https://www.nytimes.com/reuters/2020/05/26/world/asia/26reuters-health-coronavirus-glenmark-pharms-study.html?searchResultPosition=5" TargetMode="External"/><Relationship Id="rId2" Type="http://schemas.openxmlformats.org/officeDocument/2006/relationships/hyperlink" Target="https://www.imperial.ac.uk/media/imperial-college/medicine/sph/ide/gida-fellowships/Imperial-College-COVID19-NPI-modelling-16-03-2020.pdf" TargetMode="External"/><Relationship Id="rId1" Type="http://schemas.openxmlformats.org/officeDocument/2006/relationships/hyperlink" Target="https://covid19.ncdc.gov.ng/" TargetMode="External"/><Relationship Id="rId6" Type="http://schemas.openxmlformats.org/officeDocument/2006/relationships/hyperlink" Target="https://www.businesswire.com/news/home/20200601005310/en/Gilead-Announces-Results-Phase-3-Trial-Remdesivir" TargetMode="External"/><Relationship Id="rId11" Type="http://schemas.openxmlformats.org/officeDocument/2006/relationships/hyperlink" Target="https://www.imperial.ac.uk/media/imperial-college/medicine/sph/ide/gida-fellowships/Imperial-College-COVID19-NPI-modelling-16-03-2020.pdf" TargetMode="External"/><Relationship Id="rId5" Type="http://schemas.openxmlformats.org/officeDocument/2006/relationships/hyperlink" Target="https://www.ncbi.nlm.nih.gov/pubmed/32219428" TargetMode="External"/><Relationship Id="rId10" Type="http://schemas.openxmlformats.org/officeDocument/2006/relationships/hyperlink" Target="https://www.populationpyramid.net/nigeria/2019/" TargetMode="External"/><Relationship Id="rId4" Type="http://schemas.openxmlformats.org/officeDocument/2006/relationships/hyperlink" Target="https://www.ncbi.nlm.nih.gov/pmc/articles/PMC7177094/" TargetMode="External"/><Relationship Id="rId9" Type="http://schemas.openxmlformats.org/officeDocument/2006/relationships/hyperlink" Target="https://www.imperial.ac.uk/media/imperial-college/medicine/sph/ide/gida-fellowships/Imperial-College-COVID19-NPI-modelling-16-03-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y%20joycelyn\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9904-24C0-4692-BEF7-17482DFE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BCGMacro</Template>
  <TotalTime>13</TotalTime>
  <Pages>6</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BCG</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Joycelyn</dc:creator>
  <cp:keywords/>
  <dc:description/>
  <cp:lastModifiedBy>Asekun, Adeyelu (CDC/DDPHSIS/CGH/GID)</cp:lastModifiedBy>
  <cp:revision>25</cp:revision>
  <dcterms:created xsi:type="dcterms:W3CDTF">2020-07-06T01:38:00Z</dcterms:created>
  <dcterms:modified xsi:type="dcterms:W3CDTF">2020-09-13T13:19:00Z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fpg8@cdc.gov</vt:lpwstr>
  </property>
  <property fmtid="{D5CDD505-2E9C-101B-9397-08002B2CF9AE}" pid="5" name="MSIP_Label_8af03ff0-41c5-4c41-b55e-fabb8fae94be_SetDate">
    <vt:lpwstr>2020-08-20T12:58:47.3173741Z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e45ff3c9-2c92-4107-bf87-586eeb793797</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