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ECCF" w14:textId="77777777" w:rsidR="00705B84" w:rsidRPr="00631F60" w:rsidRDefault="00705B84" w:rsidP="00705B84">
      <w:pPr>
        <w:pBdr>
          <w:bottom w:val="single" w:sz="4" w:space="1" w:color="auto"/>
        </w:pBdr>
        <w:shd w:val="clear" w:color="auto" w:fill="FFFFFF" w:themeFill="background1"/>
        <w:rPr>
          <w:rFonts w:asciiTheme="majorHAnsi" w:hAnsiTheme="majorHAnsi" w:cstheme="majorHAnsi"/>
          <w:color w:val="00B050"/>
          <w:sz w:val="24"/>
        </w:rPr>
      </w:pPr>
      <w:r w:rsidRPr="00631F60">
        <w:rPr>
          <w:rFonts w:asciiTheme="majorHAnsi" w:hAnsiTheme="majorHAnsi" w:cstheme="majorHAnsi"/>
          <w:b/>
          <w:color w:val="00B050"/>
          <w:sz w:val="24"/>
        </w:rPr>
        <w:t>Annex: Evidence that asymptomatic / pre-symptomatic transmission exists</w:t>
      </w:r>
    </w:p>
    <w:p w14:paraId="333CA4A1"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i/>
          <w:iCs/>
          <w:sz w:val="24"/>
        </w:rPr>
        <w:t>Evidence suggests that a significant portion of infected individuals are asymptomatic, with some recent studies suggesting that asymptomatic/pre-symptomatic transmissions account for a substantial amount of COVID-19 cases.</w:t>
      </w:r>
      <w:r w:rsidRPr="00631F60">
        <w:rPr>
          <w:rFonts w:asciiTheme="majorHAnsi" w:hAnsiTheme="majorHAnsi" w:cstheme="majorHAnsi"/>
          <w:sz w:val="24"/>
        </w:rPr>
        <w:t xml:space="preserve"> Studies on different population groups currently report a wide range of asymptomatic and pre-symptomatic infections. For example, in </w:t>
      </w:r>
      <w:proofErr w:type="spellStart"/>
      <w:r w:rsidRPr="00631F60">
        <w:rPr>
          <w:rFonts w:asciiTheme="majorHAnsi" w:hAnsiTheme="majorHAnsi" w:cstheme="majorHAnsi"/>
          <w:sz w:val="24"/>
        </w:rPr>
        <w:t>Guanghzhou</w:t>
      </w:r>
      <w:proofErr w:type="spellEnd"/>
      <w:r w:rsidRPr="00631F60">
        <w:rPr>
          <w:rFonts w:asciiTheme="majorHAnsi" w:hAnsiTheme="majorHAnsi" w:cstheme="majorHAnsi"/>
          <w:sz w:val="24"/>
        </w:rPr>
        <w:t>, China 4 out of 295 patients (1.4%) were asymptomatic,</w:t>
      </w:r>
      <w:r w:rsidRPr="00631F60">
        <w:rPr>
          <w:rStyle w:val="EndnoteReference"/>
          <w:rFonts w:asciiTheme="majorHAnsi" w:hAnsiTheme="majorHAnsi" w:cstheme="majorHAnsi"/>
          <w:sz w:val="24"/>
        </w:rPr>
        <w:endnoteReference w:id="1"/>
      </w:r>
      <w:r w:rsidRPr="00631F60">
        <w:rPr>
          <w:rFonts w:asciiTheme="majorHAnsi" w:hAnsiTheme="majorHAnsi" w:cstheme="majorHAnsi"/>
          <w:sz w:val="24"/>
        </w:rPr>
        <w:t xml:space="preserve"> while another Chinese study reported </w:t>
      </w:r>
      <w:r w:rsidRPr="00631F60">
        <w:rPr>
          <w:rStyle w:val="CommentReference"/>
          <w:rFonts w:asciiTheme="majorHAnsi" w:hAnsiTheme="majorHAnsi" w:cstheme="majorHAnsi"/>
          <w:sz w:val="24"/>
          <w:szCs w:val="24"/>
        </w:rPr>
        <w:t>asymptomatic infection in 16.7 – 66.7% of cases in 5 family clusters.</w:t>
      </w:r>
      <w:r w:rsidRPr="00631F60">
        <w:rPr>
          <w:rStyle w:val="EndnoteReference"/>
          <w:rFonts w:asciiTheme="majorHAnsi" w:hAnsiTheme="majorHAnsi" w:cstheme="majorHAnsi"/>
          <w:sz w:val="24"/>
        </w:rPr>
        <w:endnoteReference w:id="2"/>
      </w:r>
      <w:r w:rsidRPr="00631F60">
        <w:rPr>
          <w:rFonts w:asciiTheme="majorHAnsi" w:hAnsiTheme="majorHAnsi" w:cstheme="majorHAnsi"/>
          <w:sz w:val="24"/>
        </w:rPr>
        <w:t xml:space="preserve"> A French study showed one asymptomatic case (8.3%) in a cluster of 12 cases linked to a single index case. The asymptomatic case had similar viral load as that of a symptomatic case.</w:t>
      </w:r>
      <w:r w:rsidRPr="00631F60">
        <w:rPr>
          <w:rStyle w:val="EndnoteReference"/>
          <w:rFonts w:asciiTheme="majorHAnsi" w:hAnsiTheme="majorHAnsi" w:cstheme="majorHAnsi"/>
          <w:sz w:val="24"/>
        </w:rPr>
        <w:endnoteReference w:id="3"/>
      </w:r>
    </w:p>
    <w:p w14:paraId="38848FC0" w14:textId="77777777" w:rsidR="00705B84" w:rsidRPr="00631F60" w:rsidRDefault="00705B84" w:rsidP="00705B84">
      <w:pPr>
        <w:rPr>
          <w:rFonts w:asciiTheme="majorHAnsi" w:hAnsiTheme="majorHAnsi" w:cstheme="majorHAnsi"/>
          <w:sz w:val="24"/>
        </w:rPr>
      </w:pPr>
    </w:p>
    <w:p w14:paraId="508B9BBB"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i/>
          <w:iCs/>
          <w:sz w:val="24"/>
        </w:rPr>
        <w:t>Ships provide a more contained setting to investigate asymptomatic infection</w:t>
      </w:r>
      <w:r w:rsidRPr="00631F60">
        <w:rPr>
          <w:rFonts w:asciiTheme="majorHAnsi" w:hAnsiTheme="majorHAnsi" w:cstheme="majorHAnsi"/>
          <w:sz w:val="24"/>
        </w:rPr>
        <w:t>.  In  the Diamond Princess Cruise Ship, 17.9% of the 634 confirmed cases (95% CI: 15.5-20.2%)</w:t>
      </w:r>
      <w:r w:rsidRPr="00631F60">
        <w:rPr>
          <w:rFonts w:asciiTheme="majorHAnsi" w:hAnsiTheme="majorHAnsi" w:cstheme="majorHAnsi"/>
          <w:sz w:val="24"/>
          <w:vertAlign w:val="superscript"/>
        </w:rPr>
        <w:t xml:space="preserve"> </w:t>
      </w:r>
      <w:r w:rsidRPr="00631F60">
        <w:rPr>
          <w:rFonts w:asciiTheme="majorHAnsi" w:hAnsiTheme="majorHAnsi" w:cstheme="majorHAnsi"/>
          <w:sz w:val="24"/>
        </w:rPr>
        <w:t>were confirmed as asymptomatic,</w:t>
      </w:r>
      <w:r w:rsidRPr="00631F60">
        <w:rPr>
          <w:rStyle w:val="EndnoteReference"/>
          <w:rFonts w:asciiTheme="majorHAnsi" w:hAnsiTheme="majorHAnsi" w:cstheme="majorHAnsi"/>
          <w:sz w:val="24"/>
        </w:rPr>
        <w:endnoteReference w:id="4"/>
      </w:r>
      <w:r w:rsidRPr="00631F60">
        <w:rPr>
          <w:rFonts w:asciiTheme="majorHAnsi" w:hAnsiTheme="majorHAnsi" w:cstheme="majorHAnsi"/>
          <w:sz w:val="24"/>
        </w:rPr>
        <w:t xml:space="preserve"> another study on a US Naval  ship found 60% of the over 600 US sailors who tested positive for COVID-19 were asymptomatic or pre-symptomatic.</w:t>
      </w:r>
      <w:r w:rsidRPr="00631F60">
        <w:rPr>
          <w:rStyle w:val="EndnoteReference"/>
          <w:rFonts w:asciiTheme="majorHAnsi" w:hAnsiTheme="majorHAnsi" w:cstheme="majorHAnsi"/>
          <w:sz w:val="24"/>
        </w:rPr>
        <w:endnoteReference w:id="5"/>
      </w:r>
    </w:p>
    <w:p w14:paraId="16E22CC1" w14:textId="77777777" w:rsidR="00705B84" w:rsidRPr="00631F60" w:rsidRDefault="00705B84" w:rsidP="00705B84">
      <w:pPr>
        <w:rPr>
          <w:rFonts w:asciiTheme="majorHAnsi" w:hAnsiTheme="majorHAnsi" w:cstheme="majorHAnsi"/>
          <w:sz w:val="24"/>
        </w:rPr>
      </w:pPr>
    </w:p>
    <w:p w14:paraId="7DDB9717"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i/>
          <w:iCs/>
          <w:sz w:val="24"/>
        </w:rPr>
        <w:t xml:space="preserve">There is also asymptomatic infection in </w:t>
      </w:r>
      <w:proofErr w:type="gramStart"/>
      <w:r w:rsidRPr="00631F60">
        <w:rPr>
          <w:rFonts w:asciiTheme="majorHAnsi" w:hAnsiTheme="majorHAnsi" w:cstheme="majorHAnsi"/>
          <w:i/>
          <w:iCs/>
          <w:sz w:val="24"/>
        </w:rPr>
        <w:t>children</w:t>
      </w:r>
      <w:proofErr w:type="gramEnd"/>
      <w:r w:rsidRPr="00631F60">
        <w:rPr>
          <w:rFonts w:asciiTheme="majorHAnsi" w:hAnsiTheme="majorHAnsi" w:cstheme="majorHAnsi"/>
          <w:i/>
          <w:iCs/>
          <w:sz w:val="24"/>
        </w:rPr>
        <w:t xml:space="preserve"> but it is of unclear significance for transmission</w:t>
      </w:r>
      <w:r w:rsidRPr="00631F60">
        <w:rPr>
          <w:rFonts w:asciiTheme="majorHAnsi" w:hAnsiTheme="majorHAnsi" w:cstheme="majorHAnsi"/>
          <w:sz w:val="24"/>
        </w:rPr>
        <w:t>. A study of hospitalized children in China reported 2 out of 10 (20.0%) were asymptomatic.</w:t>
      </w:r>
      <w:r w:rsidRPr="00631F60">
        <w:rPr>
          <w:rStyle w:val="EndnoteReference"/>
          <w:rFonts w:asciiTheme="majorHAnsi" w:hAnsiTheme="majorHAnsi" w:cstheme="majorHAnsi"/>
          <w:sz w:val="24"/>
        </w:rPr>
        <w:endnoteReference w:id="6"/>
      </w:r>
      <w:r w:rsidRPr="00631F60">
        <w:rPr>
          <w:rFonts w:asciiTheme="majorHAnsi" w:hAnsiTheme="majorHAnsi" w:cstheme="majorHAnsi"/>
          <w:sz w:val="24"/>
        </w:rPr>
        <w:t xml:space="preserve">  A retrospective Chinese descriptive clinical study found  8 out of 14 children (57.1%) with confirmed COVID-19 were asymptomatic.</w:t>
      </w:r>
      <w:r w:rsidRPr="00631F60">
        <w:rPr>
          <w:rStyle w:val="EndnoteReference"/>
          <w:rFonts w:asciiTheme="majorHAnsi" w:hAnsiTheme="majorHAnsi" w:cstheme="majorHAnsi"/>
          <w:sz w:val="24"/>
        </w:rPr>
        <w:endnoteReference w:id="7"/>
      </w:r>
      <w:r w:rsidRPr="00631F60">
        <w:rPr>
          <w:rFonts w:asciiTheme="majorHAnsi" w:hAnsiTheme="majorHAnsi" w:cstheme="majorHAnsi"/>
          <w:sz w:val="24"/>
        </w:rPr>
        <w:t xml:space="preserve"> Another hospital-based study of eight young COVID-19  confirmed patients in a cluster, aged 16-23 years, were exposed to an asymptomatic case.</w:t>
      </w:r>
      <w:r w:rsidRPr="00631F60">
        <w:rPr>
          <w:rStyle w:val="EndnoteReference"/>
          <w:rFonts w:asciiTheme="majorHAnsi" w:hAnsiTheme="majorHAnsi" w:cstheme="majorHAnsi"/>
          <w:sz w:val="24"/>
        </w:rPr>
        <w:endnoteReference w:id="8"/>
      </w:r>
    </w:p>
    <w:p w14:paraId="6C404949" w14:textId="77777777" w:rsidR="00705B84" w:rsidRPr="00631F60" w:rsidRDefault="00705B84" w:rsidP="00705B84">
      <w:pPr>
        <w:rPr>
          <w:rFonts w:asciiTheme="majorHAnsi" w:hAnsiTheme="majorHAnsi" w:cstheme="majorHAnsi"/>
          <w:sz w:val="24"/>
        </w:rPr>
      </w:pPr>
    </w:p>
    <w:p w14:paraId="79486024"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sz w:val="24"/>
        </w:rPr>
        <w:t>Estimate of asymptomatic ratio based on a Bayesian model among Japanese nationals evacuated from Wuhan on chartered flight found 41.6% of infected evacuees were asymptomatic.</w:t>
      </w:r>
      <w:r w:rsidRPr="00631F60">
        <w:rPr>
          <w:rFonts w:asciiTheme="majorHAnsi" w:hAnsiTheme="majorHAnsi" w:cstheme="majorHAnsi"/>
          <w:sz w:val="24"/>
          <w:vertAlign w:val="superscript"/>
        </w:rPr>
        <w:t xml:space="preserve"> </w:t>
      </w:r>
      <w:r w:rsidRPr="00631F60">
        <w:rPr>
          <w:rFonts w:asciiTheme="majorHAnsi" w:hAnsiTheme="majorHAnsi" w:cstheme="majorHAnsi"/>
          <w:sz w:val="24"/>
        </w:rPr>
        <w:t>The overall asymptomatic ratio is estimated to decrease to 33.3% if one of the 5 asymptomatic evacuees develop symptoms within the 14 days.</w:t>
      </w:r>
      <w:r w:rsidRPr="00631F60">
        <w:rPr>
          <w:rStyle w:val="EndnoteReference"/>
          <w:rFonts w:asciiTheme="majorHAnsi" w:hAnsiTheme="majorHAnsi" w:cstheme="majorHAnsi"/>
          <w:sz w:val="24"/>
        </w:rPr>
        <w:endnoteReference w:id="9"/>
      </w:r>
      <w:r w:rsidRPr="00631F60">
        <w:rPr>
          <w:rFonts w:asciiTheme="majorHAnsi" w:hAnsiTheme="majorHAnsi" w:cstheme="majorHAnsi"/>
          <w:sz w:val="24"/>
        </w:rPr>
        <w:t xml:space="preserve"> A Chinese study of daily case counts in China found 78% of 166 new confirmed cases identified were asymptomatic.</w:t>
      </w:r>
      <w:r w:rsidRPr="00631F60">
        <w:rPr>
          <w:rStyle w:val="EndnoteReference"/>
          <w:rFonts w:asciiTheme="majorHAnsi" w:hAnsiTheme="majorHAnsi" w:cstheme="majorHAnsi"/>
          <w:sz w:val="24"/>
        </w:rPr>
        <w:endnoteReference w:id="10"/>
      </w:r>
      <w:r w:rsidRPr="00631F60">
        <w:rPr>
          <w:rFonts w:asciiTheme="majorHAnsi" w:hAnsiTheme="majorHAnsi" w:cstheme="majorHAnsi"/>
          <w:sz w:val="24"/>
        </w:rPr>
        <w:t xml:space="preserve"> </w:t>
      </w:r>
    </w:p>
    <w:p w14:paraId="689D3133" w14:textId="77777777" w:rsidR="00705B84" w:rsidRPr="00631F60" w:rsidRDefault="00705B84" w:rsidP="00705B84">
      <w:pPr>
        <w:rPr>
          <w:rFonts w:asciiTheme="majorHAnsi" w:hAnsiTheme="majorHAnsi" w:cstheme="majorHAnsi"/>
          <w:sz w:val="24"/>
        </w:rPr>
      </w:pPr>
    </w:p>
    <w:p w14:paraId="71754F8F"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i/>
          <w:iCs/>
          <w:sz w:val="24"/>
        </w:rPr>
        <w:t>COVID-19 has also been reported among evacuated flight passengers, but unclear if this is pre-symptomatic or true asymptomatic</w:t>
      </w:r>
      <w:r w:rsidRPr="00631F60">
        <w:rPr>
          <w:rFonts w:asciiTheme="majorHAnsi" w:hAnsiTheme="majorHAnsi" w:cstheme="majorHAnsi"/>
          <w:sz w:val="24"/>
        </w:rPr>
        <w:t>. A study of passengers on repatriation flights to Greece from the UK, Spain and Turkey found 36 out of 41  (87.8%) were either pre-asymptomatic or true symptomatic.</w:t>
      </w:r>
      <w:r w:rsidRPr="00631F60">
        <w:rPr>
          <w:rStyle w:val="EndnoteReference"/>
          <w:rFonts w:asciiTheme="majorHAnsi" w:hAnsiTheme="majorHAnsi" w:cstheme="majorHAnsi"/>
          <w:sz w:val="24"/>
        </w:rPr>
        <w:endnoteReference w:id="11"/>
      </w:r>
      <w:r w:rsidRPr="00631F60">
        <w:rPr>
          <w:rFonts w:asciiTheme="majorHAnsi" w:hAnsiTheme="majorHAnsi" w:cstheme="majorHAnsi"/>
          <w:sz w:val="24"/>
        </w:rPr>
        <w:t xml:space="preserve"> Another study of 566 Japanese</w:t>
      </w:r>
      <w:r w:rsidRPr="00631F60">
        <w:rPr>
          <w:rStyle w:val="EndnoteReference"/>
          <w:rFonts w:asciiTheme="majorHAnsi" w:hAnsiTheme="majorHAnsi" w:cstheme="majorHAnsi"/>
          <w:color w:val="000000"/>
          <w:sz w:val="24"/>
          <w:shd w:val="clear" w:color="auto" w:fill="FFFFFF"/>
        </w:rPr>
        <w:endnoteReference w:id="12"/>
      </w:r>
      <w:r w:rsidRPr="00631F60">
        <w:rPr>
          <w:rFonts w:asciiTheme="majorHAnsi" w:hAnsiTheme="majorHAnsi" w:cstheme="majorHAnsi"/>
          <w:sz w:val="24"/>
        </w:rPr>
        <w:t xml:space="preserve"> repatriated from China, among </w:t>
      </w:r>
      <w:r w:rsidRPr="00631F60">
        <w:rPr>
          <w:rFonts w:asciiTheme="majorHAnsi" w:hAnsiTheme="majorHAnsi" w:cstheme="majorHAnsi"/>
          <w:color w:val="000000" w:themeColor="text1"/>
          <w:sz w:val="24"/>
        </w:rPr>
        <w:t xml:space="preserve">503 asymptomatic passengers, entry screening PCR results were positive for 5 </w:t>
      </w:r>
      <w:r w:rsidRPr="00631F60">
        <w:rPr>
          <w:rFonts w:asciiTheme="majorHAnsi" w:hAnsiTheme="majorHAnsi" w:cstheme="majorHAnsi"/>
          <w:color w:val="000000"/>
          <w:sz w:val="24"/>
          <w:shd w:val="clear" w:color="auto" w:fill="FFFFFF"/>
        </w:rPr>
        <w:t>(1.0%), and 3 remained asymptomatic after 14 days. Two further asymptomatic individuals tested positive on day 10.</w:t>
      </w:r>
    </w:p>
    <w:p w14:paraId="3C7A1F94" w14:textId="77777777" w:rsidR="00705B84" w:rsidRPr="00631F60" w:rsidRDefault="00705B84" w:rsidP="00705B84">
      <w:pPr>
        <w:rPr>
          <w:rFonts w:asciiTheme="majorHAnsi" w:hAnsiTheme="majorHAnsi" w:cstheme="majorHAnsi"/>
          <w:sz w:val="24"/>
        </w:rPr>
      </w:pPr>
    </w:p>
    <w:p w14:paraId="341A49B5"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i/>
          <w:iCs/>
          <w:sz w:val="24"/>
        </w:rPr>
        <w:t>Studies show that some asymptomatic patients eventually progress and develop symptoms</w:t>
      </w:r>
      <w:r w:rsidRPr="00631F60">
        <w:rPr>
          <w:rFonts w:asciiTheme="majorHAnsi" w:hAnsiTheme="majorHAnsi" w:cstheme="majorHAnsi"/>
          <w:sz w:val="24"/>
        </w:rPr>
        <w:t xml:space="preserve">. For example, a study in a Washington care facility, among 13 out of 76 (17.1%) who are asymptomatic, after being reassessed a week after testing, 10 of them developed symptoms and were recategorized as </w:t>
      </w:r>
      <w:proofErr w:type="spellStart"/>
      <w:r w:rsidRPr="00631F60">
        <w:rPr>
          <w:rFonts w:asciiTheme="majorHAnsi" w:hAnsiTheme="majorHAnsi" w:cstheme="majorHAnsi"/>
          <w:sz w:val="24"/>
        </w:rPr>
        <w:t>presymptomatic</w:t>
      </w:r>
      <w:proofErr w:type="spellEnd"/>
      <w:r w:rsidRPr="00631F60">
        <w:rPr>
          <w:rFonts w:asciiTheme="majorHAnsi" w:hAnsiTheme="majorHAnsi" w:cstheme="majorHAnsi"/>
          <w:sz w:val="24"/>
        </w:rPr>
        <w:t>.</w:t>
      </w:r>
      <w:r w:rsidRPr="00631F60">
        <w:rPr>
          <w:rStyle w:val="EndnoteReference"/>
          <w:rFonts w:asciiTheme="majorHAnsi" w:hAnsiTheme="majorHAnsi" w:cstheme="majorHAnsi"/>
          <w:sz w:val="24"/>
        </w:rPr>
        <w:endnoteReference w:id="13"/>
      </w:r>
      <w:r w:rsidRPr="00631F60">
        <w:rPr>
          <w:rFonts w:asciiTheme="majorHAnsi" w:hAnsiTheme="majorHAnsi" w:cstheme="majorHAnsi"/>
          <w:sz w:val="24"/>
        </w:rPr>
        <w:t>Another study of 1012 patients in</w:t>
      </w:r>
      <w:r w:rsidRPr="00631F60">
        <w:rPr>
          <w:rFonts w:asciiTheme="majorHAnsi" w:hAnsiTheme="majorHAnsi" w:cstheme="majorHAnsi"/>
          <w:color w:val="212121"/>
          <w:sz w:val="24"/>
          <w:shd w:val="clear" w:color="auto" w:fill="FFFFFF"/>
        </w:rPr>
        <w:t xml:space="preserve"> China, 30 of 1012 (3.0%) patients were asymptomatic on admission, of whom 16 (53.3%) developed symptoms.</w:t>
      </w:r>
      <w:r w:rsidRPr="00631F60">
        <w:rPr>
          <w:rStyle w:val="EndnoteReference"/>
          <w:rFonts w:asciiTheme="majorHAnsi" w:hAnsiTheme="majorHAnsi" w:cstheme="majorHAnsi"/>
          <w:color w:val="212121"/>
          <w:sz w:val="24"/>
          <w:shd w:val="clear" w:color="auto" w:fill="FFFFFF"/>
        </w:rPr>
        <w:endnoteReference w:id="14"/>
      </w:r>
      <w:r w:rsidRPr="00631F60">
        <w:rPr>
          <w:rFonts w:asciiTheme="majorHAnsi" w:hAnsiTheme="majorHAnsi" w:cstheme="majorHAnsi"/>
          <w:sz w:val="24"/>
        </w:rPr>
        <w:t xml:space="preserve"> 14 (32.6%) of the 43 pregnant women ultimately tested positive after initially presenting without symptoms in a New York pregnancy ward with remaining afebrile and asymptomatic.</w:t>
      </w:r>
      <w:r w:rsidRPr="00631F60">
        <w:rPr>
          <w:rStyle w:val="EndnoteReference"/>
          <w:rFonts w:asciiTheme="majorHAnsi" w:hAnsiTheme="majorHAnsi" w:cstheme="majorHAnsi"/>
          <w:sz w:val="24"/>
        </w:rPr>
        <w:endnoteReference w:id="15"/>
      </w:r>
      <w:r w:rsidRPr="00631F60">
        <w:rPr>
          <w:rFonts w:asciiTheme="majorHAnsi" w:hAnsiTheme="majorHAnsi" w:cstheme="majorHAnsi"/>
          <w:sz w:val="24"/>
        </w:rPr>
        <w:t xml:space="preserve"> Other a</w:t>
      </w:r>
      <w:r w:rsidRPr="00631F60">
        <w:rPr>
          <w:rFonts w:asciiTheme="majorHAnsi" w:hAnsiTheme="majorHAnsi" w:cstheme="majorHAnsi"/>
          <w:sz w:val="24"/>
          <w:lang w:eastAsia="en-GB"/>
        </w:rPr>
        <w:t>symptomatic cases progress over the course of disease with CT abnormalities but remain asymptomatic</w:t>
      </w:r>
      <w:r w:rsidRPr="00631F60">
        <w:rPr>
          <w:rFonts w:asciiTheme="majorHAnsi" w:hAnsiTheme="majorHAnsi" w:cstheme="majorHAnsi"/>
          <w:sz w:val="24"/>
        </w:rPr>
        <w:t>.</w:t>
      </w:r>
      <w:r w:rsidRPr="00631F60">
        <w:rPr>
          <w:rStyle w:val="EndnoteReference"/>
          <w:rFonts w:asciiTheme="majorHAnsi" w:hAnsiTheme="majorHAnsi" w:cstheme="majorHAnsi"/>
          <w:sz w:val="24"/>
        </w:rPr>
        <w:endnoteReference w:id="16"/>
      </w:r>
    </w:p>
    <w:p w14:paraId="6F8A6F88" w14:textId="77777777" w:rsidR="00705B84" w:rsidRPr="00631F60" w:rsidRDefault="00705B84" w:rsidP="00705B84">
      <w:pPr>
        <w:rPr>
          <w:rFonts w:asciiTheme="majorHAnsi" w:hAnsiTheme="majorHAnsi" w:cstheme="majorHAnsi"/>
          <w:sz w:val="24"/>
        </w:rPr>
      </w:pPr>
    </w:p>
    <w:p w14:paraId="2CE598E3"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i/>
          <w:iCs/>
          <w:sz w:val="24"/>
        </w:rPr>
        <w:t>Studies vary on number of cases attributed to pre-symptomatic transmission from 6 to 44%</w:t>
      </w:r>
      <w:r w:rsidRPr="00631F60">
        <w:rPr>
          <w:rFonts w:asciiTheme="majorHAnsi" w:hAnsiTheme="majorHAnsi" w:cstheme="majorHAnsi"/>
          <w:sz w:val="24"/>
        </w:rPr>
        <w:t>. For example, pre-symptomatic transmission was reported from a review of 243 cases in Singapore: 6.4% of the 157 locally acquired cases were attributed to pre-symptomatic transmission.</w:t>
      </w:r>
      <w:r w:rsidRPr="00631F60">
        <w:rPr>
          <w:rStyle w:val="EndnoteReference"/>
          <w:rFonts w:asciiTheme="majorHAnsi" w:hAnsiTheme="majorHAnsi" w:cstheme="majorHAnsi"/>
          <w:sz w:val="24"/>
        </w:rPr>
        <w:endnoteReference w:id="17"/>
      </w:r>
      <w:r w:rsidRPr="00631F60">
        <w:rPr>
          <w:rFonts w:asciiTheme="majorHAnsi" w:hAnsiTheme="majorHAnsi" w:cstheme="majorHAnsi"/>
          <w:sz w:val="24"/>
        </w:rPr>
        <w:t xml:space="preserve"> A Chinese study of 94 confirmed cases, </w:t>
      </w:r>
      <w:r w:rsidRPr="00631F60">
        <w:rPr>
          <w:rFonts w:asciiTheme="majorHAnsi" w:hAnsiTheme="majorHAnsi" w:cstheme="majorHAnsi"/>
          <w:sz w:val="24"/>
          <w:shd w:val="clear" w:color="auto" w:fill="FFFFFF"/>
        </w:rPr>
        <w:t>44% (95% CI, 25–69%) of secondary cases estimated to be infected during the index cases’ pre-symptomatic stage.</w:t>
      </w:r>
      <w:r w:rsidRPr="00631F60">
        <w:rPr>
          <w:rStyle w:val="EndnoteReference"/>
          <w:rFonts w:asciiTheme="majorHAnsi" w:hAnsiTheme="majorHAnsi" w:cstheme="majorHAnsi"/>
          <w:sz w:val="24"/>
          <w:shd w:val="clear" w:color="auto" w:fill="FFFFFF"/>
        </w:rPr>
        <w:endnoteReference w:id="18"/>
      </w:r>
      <w:r w:rsidRPr="00631F60">
        <w:rPr>
          <w:rFonts w:asciiTheme="majorHAnsi" w:hAnsiTheme="majorHAnsi" w:cstheme="majorHAnsi"/>
          <w:sz w:val="24"/>
        </w:rPr>
        <w:t xml:space="preserve"> Another Chinese study found 12.6% of 468 transmission events across 752 cases analyzed involved pre-symptomatic transmission</w:t>
      </w:r>
      <w:r w:rsidRPr="00631F60">
        <w:rPr>
          <w:rStyle w:val="EndnoteReference"/>
          <w:rFonts w:asciiTheme="majorHAnsi" w:hAnsiTheme="majorHAnsi" w:cstheme="majorHAnsi"/>
          <w:sz w:val="24"/>
        </w:rPr>
        <w:endnoteReference w:id="19"/>
      </w:r>
    </w:p>
    <w:p w14:paraId="7F270644"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sz w:val="24"/>
        </w:rPr>
        <w:t xml:space="preserve">Pre-symptomatic transmission rates </w:t>
      </w:r>
      <w:proofErr w:type="gramStart"/>
      <w:r w:rsidRPr="00631F60">
        <w:rPr>
          <w:rFonts w:asciiTheme="majorHAnsi" w:hAnsiTheme="majorHAnsi" w:cstheme="majorHAnsi"/>
          <w:sz w:val="24"/>
        </w:rPr>
        <w:t>is</w:t>
      </w:r>
      <w:proofErr w:type="gramEnd"/>
      <w:r w:rsidRPr="00631F60">
        <w:rPr>
          <w:rFonts w:asciiTheme="majorHAnsi" w:hAnsiTheme="majorHAnsi" w:cstheme="majorHAnsi"/>
          <w:sz w:val="24"/>
        </w:rPr>
        <w:t xml:space="preserve"> driven by the time post-infection to become infectious, and the time post-infection to become symptomatic.  A February 2020 study of 468 transmission events across 752 cases in China show a mean serial interval (time before becoming infectious) of 3.96 days, (95% CI 3.53–4.39 </w:t>
      </w:r>
      <w:r w:rsidRPr="00631F60">
        <w:rPr>
          <w:rFonts w:asciiTheme="majorHAnsi" w:hAnsiTheme="majorHAnsi" w:cstheme="majorHAnsi"/>
          <w:sz w:val="24"/>
        </w:rPr>
        <w:lastRenderedPageBreak/>
        <w:t>days).</w:t>
      </w:r>
      <w:r w:rsidRPr="00631F60">
        <w:rPr>
          <w:rStyle w:val="EndnoteReference"/>
          <w:rFonts w:asciiTheme="majorHAnsi" w:hAnsiTheme="majorHAnsi" w:cstheme="majorHAnsi"/>
          <w:sz w:val="24"/>
        </w:rPr>
        <w:endnoteReference w:id="20"/>
      </w:r>
      <w:r w:rsidRPr="00631F60">
        <w:rPr>
          <w:rFonts w:asciiTheme="majorHAnsi" w:hAnsiTheme="majorHAnsi" w:cstheme="majorHAnsi"/>
          <w:sz w:val="24"/>
        </w:rPr>
        <w:t xml:space="preserve"> while a March 2020 study of 181 cases in 25 countries shows median incubation period of 5.1 days (95% CI, 4.5 to 5.8 days)</w:t>
      </w:r>
      <w:r w:rsidRPr="00631F60">
        <w:rPr>
          <w:rStyle w:val="EndnoteReference"/>
          <w:rFonts w:asciiTheme="majorHAnsi" w:hAnsiTheme="majorHAnsi" w:cstheme="majorHAnsi"/>
          <w:sz w:val="24"/>
        </w:rPr>
        <w:endnoteReference w:id="21"/>
      </w:r>
    </w:p>
    <w:p w14:paraId="17285BB0" w14:textId="77777777" w:rsidR="00705B84" w:rsidRPr="00631F60" w:rsidRDefault="00705B84" w:rsidP="00705B84">
      <w:pPr>
        <w:rPr>
          <w:rFonts w:asciiTheme="majorHAnsi" w:hAnsiTheme="majorHAnsi" w:cstheme="majorHAnsi"/>
          <w:sz w:val="24"/>
        </w:rPr>
      </w:pPr>
    </w:p>
    <w:p w14:paraId="02522185" w14:textId="77777777" w:rsidR="00705B84" w:rsidRPr="00631F60" w:rsidRDefault="00705B84" w:rsidP="00705B84">
      <w:pPr>
        <w:rPr>
          <w:rFonts w:asciiTheme="majorHAnsi" w:hAnsiTheme="majorHAnsi" w:cstheme="majorHAnsi"/>
          <w:sz w:val="24"/>
        </w:rPr>
      </w:pPr>
      <w:r w:rsidRPr="00631F60">
        <w:rPr>
          <w:rFonts w:asciiTheme="majorHAnsi" w:hAnsiTheme="majorHAnsi" w:cstheme="majorHAnsi"/>
          <w:sz w:val="24"/>
        </w:rPr>
        <w:t>A meta-analysis</w:t>
      </w:r>
      <w:r w:rsidRPr="00631F60">
        <w:rPr>
          <w:rStyle w:val="EndnoteReference"/>
          <w:rFonts w:asciiTheme="majorHAnsi" w:hAnsiTheme="majorHAnsi" w:cstheme="majorHAnsi"/>
          <w:sz w:val="24"/>
        </w:rPr>
        <w:endnoteReference w:id="22"/>
      </w:r>
      <w:r w:rsidRPr="00631F60">
        <w:rPr>
          <w:rFonts w:asciiTheme="majorHAnsi" w:hAnsiTheme="majorHAnsi" w:cstheme="majorHAnsi"/>
          <w:sz w:val="24"/>
        </w:rPr>
        <w:t xml:space="preserve"> of 3062 participants suggests that asymptomatic are a small minority, although probably not a representative cohort. This study synthesized 38 </w:t>
      </w:r>
      <w:proofErr w:type="spellStart"/>
      <w:r w:rsidRPr="00631F60">
        <w:rPr>
          <w:rFonts w:asciiTheme="majorHAnsi" w:hAnsiTheme="majorHAnsi" w:cstheme="majorHAnsi"/>
          <w:sz w:val="24"/>
        </w:rPr>
        <w:t>heteregenuos</w:t>
      </w:r>
      <w:proofErr w:type="spellEnd"/>
      <w:r w:rsidRPr="00631F60">
        <w:rPr>
          <w:rFonts w:asciiTheme="majorHAnsi" w:hAnsiTheme="majorHAnsi" w:cstheme="majorHAnsi"/>
          <w:sz w:val="24"/>
        </w:rPr>
        <w:t xml:space="preserve"> studies on clinical characteristics of COVID-19 patients: 11.9% were asymptomatic. </w:t>
      </w:r>
    </w:p>
    <w:p w14:paraId="23DC8FBC" w14:textId="77777777" w:rsidR="00705B84" w:rsidRPr="00631F60" w:rsidRDefault="00705B84" w:rsidP="00705B84">
      <w:pPr>
        <w:rPr>
          <w:rFonts w:asciiTheme="majorHAnsi" w:hAnsiTheme="majorHAnsi" w:cstheme="majorHAnsi"/>
          <w:sz w:val="24"/>
        </w:rPr>
      </w:pPr>
    </w:p>
    <w:p w14:paraId="5F82DD6A" w14:textId="77777777" w:rsidR="00705B84" w:rsidRPr="00631F60" w:rsidRDefault="00705B84" w:rsidP="00705B84">
      <w:pPr>
        <w:spacing w:line="259" w:lineRule="auto"/>
        <w:rPr>
          <w:rFonts w:asciiTheme="majorHAnsi" w:hAnsiTheme="majorHAnsi" w:cstheme="majorHAnsi"/>
          <w:b/>
          <w:sz w:val="24"/>
          <w:u w:val="single"/>
        </w:rPr>
      </w:pPr>
      <w:r w:rsidRPr="00631F60">
        <w:rPr>
          <w:rFonts w:asciiTheme="majorHAnsi" w:hAnsiTheme="majorHAnsi" w:cstheme="majorHAnsi"/>
          <w:b/>
          <w:sz w:val="24"/>
          <w:u w:val="single"/>
        </w:rPr>
        <w:t>Current gaps in research</w:t>
      </w:r>
    </w:p>
    <w:p w14:paraId="3A750C3E" w14:textId="77777777" w:rsidR="00705B84" w:rsidRPr="00631F60" w:rsidRDefault="00705B84" w:rsidP="00705B84">
      <w:pPr>
        <w:pStyle w:val="ListParagraph"/>
        <w:numPr>
          <w:ilvl w:val="2"/>
          <w:numId w:val="1"/>
        </w:numPr>
        <w:spacing w:after="160" w:line="259" w:lineRule="auto"/>
        <w:ind w:left="720" w:hanging="360"/>
        <w:rPr>
          <w:rFonts w:asciiTheme="majorHAnsi" w:hAnsiTheme="majorHAnsi" w:cstheme="majorHAnsi"/>
          <w:sz w:val="24"/>
        </w:rPr>
      </w:pPr>
      <w:r w:rsidRPr="00631F60">
        <w:rPr>
          <w:rFonts w:asciiTheme="majorHAnsi" w:hAnsiTheme="majorHAnsi" w:cstheme="majorHAnsi"/>
          <w:sz w:val="24"/>
        </w:rPr>
        <w:t xml:space="preserve">Research is </w:t>
      </w:r>
      <w:proofErr w:type="gramStart"/>
      <w:r w:rsidRPr="00631F60">
        <w:rPr>
          <w:rFonts w:asciiTheme="majorHAnsi" w:hAnsiTheme="majorHAnsi" w:cstheme="majorHAnsi"/>
          <w:sz w:val="24"/>
        </w:rPr>
        <w:t>needed  on</w:t>
      </w:r>
      <w:proofErr w:type="gramEnd"/>
      <w:r w:rsidRPr="00631F60">
        <w:rPr>
          <w:rFonts w:asciiTheme="majorHAnsi" w:hAnsiTheme="majorHAnsi" w:cstheme="majorHAnsi"/>
          <w:sz w:val="24"/>
        </w:rPr>
        <w:t xml:space="preserve"> out of hospital management for asymptomatic cases. There is a need for better data to determine transmission dynamics among asymptomatic individuals and to inform screening practices.</w:t>
      </w:r>
    </w:p>
    <w:p w14:paraId="37636D1B" w14:textId="57FFA74E" w:rsidR="00705B84" w:rsidRDefault="00705B84" w:rsidP="00705B84">
      <w:pPr>
        <w:spacing w:after="160" w:line="259" w:lineRule="auto"/>
        <w:rPr>
          <w:rFonts w:asciiTheme="majorHAnsi" w:hAnsiTheme="majorHAnsi" w:cstheme="majorHAnsi"/>
          <w:b/>
          <w:sz w:val="24"/>
        </w:rPr>
      </w:pPr>
    </w:p>
    <w:p w14:paraId="05C2370E" w14:textId="06C6C4CB" w:rsidR="004C4ACC" w:rsidRDefault="004C4ACC" w:rsidP="00705B84">
      <w:pPr>
        <w:spacing w:after="160" w:line="259" w:lineRule="auto"/>
        <w:rPr>
          <w:rFonts w:asciiTheme="majorHAnsi" w:hAnsiTheme="majorHAnsi" w:cstheme="majorHAnsi"/>
          <w:b/>
          <w:sz w:val="24"/>
        </w:rPr>
      </w:pPr>
    </w:p>
    <w:p w14:paraId="127855C6" w14:textId="2D7F3EFC" w:rsidR="004C4ACC" w:rsidRDefault="004C4ACC" w:rsidP="00705B84">
      <w:pPr>
        <w:spacing w:after="160" w:line="259" w:lineRule="auto"/>
        <w:rPr>
          <w:rFonts w:asciiTheme="majorHAnsi" w:hAnsiTheme="majorHAnsi" w:cstheme="majorHAnsi"/>
          <w:b/>
          <w:sz w:val="24"/>
        </w:rPr>
      </w:pPr>
    </w:p>
    <w:p w14:paraId="05A009EA" w14:textId="67A90A9B" w:rsidR="004C4ACC" w:rsidRDefault="004C4ACC" w:rsidP="00705B84">
      <w:pPr>
        <w:spacing w:after="160" w:line="259" w:lineRule="auto"/>
        <w:rPr>
          <w:rFonts w:asciiTheme="majorHAnsi" w:hAnsiTheme="majorHAnsi" w:cstheme="majorHAnsi"/>
          <w:b/>
          <w:sz w:val="24"/>
        </w:rPr>
      </w:pPr>
    </w:p>
    <w:p w14:paraId="5B08C9C7" w14:textId="7B31BF97" w:rsidR="004C4ACC" w:rsidRDefault="004C4ACC" w:rsidP="00705B84">
      <w:pPr>
        <w:spacing w:after="160" w:line="259" w:lineRule="auto"/>
        <w:rPr>
          <w:rFonts w:asciiTheme="majorHAnsi" w:hAnsiTheme="majorHAnsi" w:cstheme="majorHAnsi"/>
          <w:b/>
          <w:sz w:val="24"/>
        </w:rPr>
      </w:pPr>
    </w:p>
    <w:p w14:paraId="3E8FFE10" w14:textId="35128F8B" w:rsidR="004C4ACC" w:rsidRDefault="004C4ACC" w:rsidP="00705B84">
      <w:pPr>
        <w:spacing w:after="160" w:line="259" w:lineRule="auto"/>
        <w:rPr>
          <w:rFonts w:asciiTheme="majorHAnsi" w:hAnsiTheme="majorHAnsi" w:cstheme="majorHAnsi"/>
          <w:b/>
          <w:sz w:val="24"/>
        </w:rPr>
      </w:pPr>
    </w:p>
    <w:p w14:paraId="24199845" w14:textId="04F36191" w:rsidR="004C4ACC" w:rsidRDefault="004C4ACC" w:rsidP="00705B84">
      <w:pPr>
        <w:spacing w:after="160" w:line="259" w:lineRule="auto"/>
        <w:rPr>
          <w:rFonts w:asciiTheme="majorHAnsi" w:hAnsiTheme="majorHAnsi" w:cstheme="majorHAnsi"/>
          <w:b/>
          <w:sz w:val="24"/>
        </w:rPr>
      </w:pPr>
    </w:p>
    <w:p w14:paraId="07F2AAA1" w14:textId="0388A9C0" w:rsidR="004C4ACC" w:rsidRDefault="004C4ACC" w:rsidP="00705B84">
      <w:pPr>
        <w:spacing w:after="160" w:line="259" w:lineRule="auto"/>
        <w:rPr>
          <w:rFonts w:asciiTheme="majorHAnsi" w:hAnsiTheme="majorHAnsi" w:cstheme="majorHAnsi"/>
          <w:b/>
          <w:sz w:val="24"/>
        </w:rPr>
      </w:pPr>
    </w:p>
    <w:p w14:paraId="2CE4D443" w14:textId="61AFD9F1" w:rsidR="004C4ACC" w:rsidRDefault="004C4ACC" w:rsidP="00705B84">
      <w:pPr>
        <w:spacing w:after="160" w:line="259" w:lineRule="auto"/>
        <w:rPr>
          <w:rFonts w:asciiTheme="majorHAnsi" w:hAnsiTheme="majorHAnsi" w:cstheme="majorHAnsi"/>
          <w:b/>
          <w:sz w:val="24"/>
        </w:rPr>
      </w:pPr>
    </w:p>
    <w:p w14:paraId="3248D6F5" w14:textId="2F6B37C4" w:rsidR="004C4ACC" w:rsidRDefault="004C4ACC" w:rsidP="00705B84">
      <w:pPr>
        <w:spacing w:after="160" w:line="259" w:lineRule="auto"/>
        <w:rPr>
          <w:rFonts w:asciiTheme="majorHAnsi" w:hAnsiTheme="majorHAnsi" w:cstheme="majorHAnsi"/>
          <w:b/>
          <w:sz w:val="24"/>
        </w:rPr>
      </w:pPr>
    </w:p>
    <w:p w14:paraId="3F472DF9" w14:textId="28BB8625" w:rsidR="004C4ACC" w:rsidRDefault="004C4ACC" w:rsidP="00705B84">
      <w:pPr>
        <w:spacing w:after="160" w:line="259" w:lineRule="auto"/>
        <w:rPr>
          <w:rFonts w:asciiTheme="majorHAnsi" w:hAnsiTheme="majorHAnsi" w:cstheme="majorHAnsi"/>
          <w:b/>
          <w:sz w:val="24"/>
        </w:rPr>
      </w:pPr>
    </w:p>
    <w:p w14:paraId="3D16075E" w14:textId="11257765" w:rsidR="004C4ACC" w:rsidRDefault="004C4ACC" w:rsidP="00705B84">
      <w:pPr>
        <w:spacing w:after="160" w:line="259" w:lineRule="auto"/>
        <w:rPr>
          <w:rFonts w:asciiTheme="majorHAnsi" w:hAnsiTheme="majorHAnsi" w:cstheme="majorHAnsi"/>
          <w:b/>
          <w:sz w:val="24"/>
        </w:rPr>
      </w:pPr>
    </w:p>
    <w:p w14:paraId="656213CA" w14:textId="7E9E0BC3" w:rsidR="004C4ACC" w:rsidRDefault="004C4ACC" w:rsidP="00705B84">
      <w:pPr>
        <w:spacing w:after="160" w:line="259" w:lineRule="auto"/>
        <w:rPr>
          <w:rFonts w:asciiTheme="majorHAnsi" w:hAnsiTheme="majorHAnsi" w:cstheme="majorHAnsi"/>
          <w:b/>
          <w:sz w:val="24"/>
        </w:rPr>
      </w:pPr>
    </w:p>
    <w:p w14:paraId="103640D0" w14:textId="0C61208A" w:rsidR="004C4ACC" w:rsidRDefault="004C4ACC" w:rsidP="00705B84">
      <w:pPr>
        <w:spacing w:after="160" w:line="259" w:lineRule="auto"/>
        <w:rPr>
          <w:rFonts w:asciiTheme="majorHAnsi" w:hAnsiTheme="majorHAnsi" w:cstheme="majorHAnsi"/>
          <w:b/>
          <w:sz w:val="24"/>
        </w:rPr>
      </w:pPr>
    </w:p>
    <w:p w14:paraId="052A11B9" w14:textId="39F6938A" w:rsidR="004C4ACC" w:rsidRDefault="004C4ACC" w:rsidP="00705B84">
      <w:pPr>
        <w:spacing w:after="160" w:line="259" w:lineRule="auto"/>
        <w:rPr>
          <w:rFonts w:asciiTheme="majorHAnsi" w:hAnsiTheme="majorHAnsi" w:cstheme="majorHAnsi"/>
          <w:b/>
          <w:sz w:val="24"/>
        </w:rPr>
      </w:pPr>
    </w:p>
    <w:p w14:paraId="4386EADA" w14:textId="29EC7F3E" w:rsidR="004C4ACC" w:rsidRDefault="004C4ACC" w:rsidP="00705B84">
      <w:pPr>
        <w:spacing w:after="160" w:line="259" w:lineRule="auto"/>
        <w:rPr>
          <w:rFonts w:asciiTheme="majorHAnsi" w:hAnsiTheme="majorHAnsi" w:cstheme="majorHAnsi"/>
          <w:b/>
          <w:sz w:val="24"/>
        </w:rPr>
      </w:pPr>
    </w:p>
    <w:p w14:paraId="70DA4363" w14:textId="00583351" w:rsidR="004C4ACC" w:rsidRDefault="004C4ACC" w:rsidP="00705B84">
      <w:pPr>
        <w:spacing w:after="160" w:line="259" w:lineRule="auto"/>
        <w:rPr>
          <w:rFonts w:asciiTheme="majorHAnsi" w:hAnsiTheme="majorHAnsi" w:cstheme="majorHAnsi"/>
          <w:b/>
          <w:sz w:val="24"/>
        </w:rPr>
      </w:pPr>
    </w:p>
    <w:p w14:paraId="52B551C3" w14:textId="110E8D8C" w:rsidR="004C4ACC" w:rsidRDefault="004C4ACC" w:rsidP="00705B84">
      <w:pPr>
        <w:spacing w:after="160" w:line="259" w:lineRule="auto"/>
        <w:rPr>
          <w:rFonts w:asciiTheme="majorHAnsi" w:hAnsiTheme="majorHAnsi" w:cstheme="majorHAnsi"/>
          <w:b/>
          <w:sz w:val="24"/>
        </w:rPr>
      </w:pPr>
    </w:p>
    <w:p w14:paraId="7658DE57" w14:textId="4A56AF6F" w:rsidR="004C4ACC" w:rsidRDefault="004C4ACC" w:rsidP="00705B84">
      <w:pPr>
        <w:spacing w:after="160" w:line="259" w:lineRule="auto"/>
        <w:rPr>
          <w:rFonts w:asciiTheme="majorHAnsi" w:hAnsiTheme="majorHAnsi" w:cstheme="majorHAnsi"/>
          <w:b/>
          <w:sz w:val="24"/>
        </w:rPr>
      </w:pPr>
    </w:p>
    <w:p w14:paraId="7A950AAA" w14:textId="42C717B0" w:rsidR="004C4ACC" w:rsidRDefault="004C4ACC" w:rsidP="00705B84">
      <w:pPr>
        <w:spacing w:after="160" w:line="259" w:lineRule="auto"/>
        <w:rPr>
          <w:rFonts w:asciiTheme="majorHAnsi" w:hAnsiTheme="majorHAnsi" w:cstheme="majorHAnsi"/>
          <w:b/>
          <w:sz w:val="24"/>
        </w:rPr>
      </w:pPr>
    </w:p>
    <w:p w14:paraId="6AE4A58F" w14:textId="60B04AFF" w:rsidR="004C4ACC" w:rsidRDefault="004C4ACC" w:rsidP="00705B84">
      <w:pPr>
        <w:spacing w:after="160" w:line="259" w:lineRule="auto"/>
        <w:rPr>
          <w:rFonts w:asciiTheme="majorHAnsi" w:hAnsiTheme="majorHAnsi" w:cstheme="majorHAnsi"/>
          <w:b/>
          <w:sz w:val="24"/>
        </w:rPr>
      </w:pPr>
    </w:p>
    <w:p w14:paraId="2A771C9A" w14:textId="77777777" w:rsidR="004C4ACC" w:rsidRPr="00631F60" w:rsidRDefault="004C4ACC" w:rsidP="00705B84">
      <w:pPr>
        <w:spacing w:after="160" w:line="259" w:lineRule="auto"/>
        <w:rPr>
          <w:rFonts w:asciiTheme="majorHAnsi" w:hAnsiTheme="majorHAnsi" w:cstheme="majorHAnsi"/>
          <w:b/>
          <w:sz w:val="24"/>
        </w:rPr>
      </w:pPr>
    </w:p>
    <w:p w14:paraId="702333EE" w14:textId="02497AFB" w:rsidR="004C4ACC" w:rsidRPr="00E53FA2" w:rsidRDefault="004C4ACC" w:rsidP="004C4ACC">
      <w:pPr>
        <w:spacing w:after="160" w:line="259" w:lineRule="auto"/>
        <w:rPr>
          <w:rFonts w:asciiTheme="majorHAnsi" w:hAnsiTheme="majorHAnsi" w:cstheme="majorHAnsi"/>
          <w:b/>
          <w:bCs/>
          <w:i/>
          <w:iCs/>
          <w:sz w:val="24"/>
        </w:rPr>
      </w:pPr>
      <w:r>
        <w:rPr>
          <w:rFonts w:asciiTheme="majorHAnsi" w:hAnsiTheme="majorHAnsi" w:cstheme="majorHAnsi"/>
          <w:b/>
          <w:i/>
          <w:iCs/>
          <w:sz w:val="24"/>
        </w:rPr>
        <w:t>T</w:t>
      </w:r>
      <w:r w:rsidRPr="00E53FA2">
        <w:rPr>
          <w:rFonts w:asciiTheme="majorHAnsi" w:hAnsiTheme="majorHAnsi" w:cstheme="majorHAnsi"/>
          <w:b/>
          <w:bCs/>
          <w:i/>
          <w:iCs/>
          <w:sz w:val="24"/>
        </w:rPr>
        <w:t>he analysis in this paper is purely the work of the Nigeria COVID-19 evidence synthesis group* for use by the PTF. Unauthorized use or publication of this material without the permission of the PTF is prohibited.</w:t>
      </w:r>
    </w:p>
    <w:p w14:paraId="118C3078" w14:textId="77777777" w:rsidR="004C4ACC" w:rsidRPr="00E53FA2" w:rsidRDefault="004C4ACC" w:rsidP="004C4ACC">
      <w:pPr>
        <w:spacing w:before="100" w:beforeAutospacing="1" w:after="100" w:afterAutospacing="1"/>
        <w:rPr>
          <w:rFonts w:asciiTheme="majorHAnsi" w:eastAsiaTheme="minorHAnsi" w:hAnsiTheme="majorHAnsi" w:cstheme="majorHAnsi"/>
          <w:b/>
          <w:bCs/>
          <w:i/>
          <w:iCs/>
          <w:sz w:val="24"/>
        </w:rPr>
      </w:pPr>
      <w:r w:rsidRPr="00E53FA2">
        <w:rPr>
          <w:rFonts w:asciiTheme="majorHAnsi" w:hAnsiTheme="majorHAnsi" w:cstheme="majorHAnsi"/>
          <w:b/>
          <w:bCs/>
          <w:i/>
          <w:iCs/>
          <w:sz w:val="24"/>
        </w:rPr>
        <w:t xml:space="preserve">* </w:t>
      </w:r>
      <w:r w:rsidRPr="00E53FA2">
        <w:rPr>
          <w:rFonts w:asciiTheme="majorHAnsi" w:hAnsiTheme="majorHAnsi" w:cstheme="majorHAnsi"/>
          <w:b/>
          <w:bCs/>
          <w:i/>
          <w:iCs/>
          <w:sz w:val="18"/>
          <w:szCs w:val="18"/>
        </w:rPr>
        <w:t>The Nigeria COVID-19 evidence synthesis group is chaired by Prof Ibrahim Abubakar, scientific and technical advisor to the PTF. </w:t>
      </w:r>
    </w:p>
    <w:p w14:paraId="4A2C1A93" w14:textId="77777777" w:rsidR="004C4ACC" w:rsidRPr="00B944EF" w:rsidRDefault="004C4ACC" w:rsidP="004C4ACC">
      <w:pPr>
        <w:spacing w:after="160" w:line="259" w:lineRule="auto"/>
        <w:rPr>
          <w:rFonts w:asciiTheme="majorHAnsi" w:hAnsiTheme="majorHAnsi" w:cstheme="majorHAnsi"/>
          <w:b/>
          <w:bCs/>
          <w:sz w:val="24"/>
        </w:rPr>
      </w:pPr>
    </w:p>
    <w:p w14:paraId="64FA67E5" w14:textId="040AB765" w:rsidR="00A90892" w:rsidRPr="00631F60" w:rsidRDefault="004C4ACC" w:rsidP="004C4ACC">
      <w:pPr>
        <w:spacing w:after="160" w:line="259" w:lineRule="auto"/>
        <w:rPr>
          <w:rFonts w:asciiTheme="majorHAnsi" w:hAnsiTheme="majorHAnsi" w:cstheme="majorHAnsi"/>
          <w:sz w:val="24"/>
        </w:rPr>
      </w:pPr>
      <w:r w:rsidRPr="00B944EF">
        <w:rPr>
          <w:rFonts w:asciiTheme="majorHAnsi" w:hAnsiTheme="majorHAnsi" w:cstheme="majorHAnsi"/>
          <w:b/>
          <w:bCs/>
          <w:sz w:val="24"/>
        </w:rPr>
        <w:t>References</w:t>
      </w:r>
      <w:bookmarkStart w:id="0" w:name="_GoBack"/>
      <w:bookmarkEnd w:id="0"/>
    </w:p>
    <w:sectPr w:rsidR="00A90892" w:rsidRPr="00631F60" w:rsidSect="00001817">
      <w:endnotePr>
        <w:numFmt w:val="decimal"/>
      </w:endnotePr>
      <w:pgSz w:w="11906" w:h="16838" w:code="9"/>
      <w:pgMar w:top="720" w:right="720" w:bottom="720" w:left="720" w:header="104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AFEE" w14:textId="77777777" w:rsidR="0069331C" w:rsidRDefault="0069331C" w:rsidP="00705B84">
      <w:r>
        <w:separator/>
      </w:r>
    </w:p>
  </w:endnote>
  <w:endnote w:type="continuationSeparator" w:id="0">
    <w:p w14:paraId="19CCB9CF" w14:textId="77777777" w:rsidR="0069331C" w:rsidRDefault="0069331C" w:rsidP="00705B84">
      <w:r>
        <w:continuationSeparator/>
      </w:r>
    </w:p>
  </w:endnote>
  <w:endnote w:id="1">
    <w:p w14:paraId="2A6BB0FF"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Ling Z, Xu X, Gan Q, Zhang L, Luo L, Tang X, Liu J. Asymptomatic SARS-CoV-2 infected patients with persistent negative CT findings. European Journal of Radiology. 2020;126.</w:t>
      </w:r>
    </w:p>
  </w:endnote>
  <w:endnote w:id="2">
    <w:p w14:paraId="0071E14F" w14:textId="77777777" w:rsidR="00705B84" w:rsidRPr="009704DE"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FA2AB4">
        <w:rPr>
          <w:rFonts w:asciiTheme="minorHAnsi" w:hAnsiTheme="minorHAnsi" w:cstheme="minorHAnsi"/>
          <w:sz w:val="14"/>
          <w:szCs w:val="14"/>
        </w:rPr>
        <w:t xml:space="preserve"> Pan X, Chen D, Xia Y, et al. </w:t>
      </w:r>
      <w:r w:rsidRPr="00965645">
        <w:rPr>
          <w:rFonts w:asciiTheme="minorHAnsi" w:hAnsiTheme="minorHAnsi" w:cstheme="minorHAnsi"/>
          <w:sz w:val="14"/>
          <w:szCs w:val="14"/>
        </w:rPr>
        <w:t xml:space="preserve">Asymptomatic cases in a family cluster with SARS-CoV-2 infection. </w:t>
      </w:r>
      <w:r w:rsidRPr="00965645">
        <w:rPr>
          <w:rFonts w:asciiTheme="minorHAnsi" w:hAnsiTheme="minorHAnsi" w:cstheme="minorHAnsi"/>
          <w:sz w:val="14"/>
          <w:szCs w:val="14"/>
          <w:lang w:val="fr-FR"/>
        </w:rPr>
        <w:t xml:space="preserve">The Lancet Infectious diseases. 2020; Bai Y, Yao L, Wei T, et al. </w:t>
      </w:r>
      <w:r w:rsidRPr="00965645">
        <w:rPr>
          <w:rFonts w:asciiTheme="minorHAnsi" w:hAnsiTheme="minorHAnsi" w:cstheme="minorHAnsi"/>
          <w:sz w:val="14"/>
          <w:szCs w:val="14"/>
        </w:rPr>
        <w:t>Presumed Asymptomatic Carrier Transmission of COVID-19. Jama. 2020; Tong ZD, Tang A, Li KF, Li P, Wang HL, Yi JP, Zhang YL, Yan JB. Potential presymptomatic transmission of SARS-CoV-2, Zhejiang Province, China, 2020. Emerging infectious diseases. 2020;26(5); Qian G, Yang N, Ma AH, Wang L, Li G, Chen X, Chen X. A COVID-19 Transmission within a family cluster by presymptomatic infectors in China. Clinical Infectious Diseases. 2020; Li C, Ji F, Wang L, Hao J, Dai M, Liu Y, Pan X, Fu J, Li L, Yang G, Yang J. Asymptomatic and Human-to-Human Transmission of SARS-CoV-2 in a 2-Family Cluster, Xuzhou, China. Emerging Infectious Diseases. 2020;26(7).</w:t>
      </w:r>
    </w:p>
  </w:endnote>
  <w:endnote w:id="3">
    <w:p w14:paraId="2BDD4FCB"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Danis K, Epaulard O, Bénet T, Gaymard A, Campoy S, Bothelo-Nevers E, Bouscambert-Duchamp M, Spaccaferri G, Ader F, Mailles A, Boudalaa Z. Cluster of coronavirus disease 2019 (Covid-19) in the French Alps, 2020. Clinical Infectious Diseases. 2020.</w:t>
      </w:r>
    </w:p>
  </w:endnote>
  <w:endnote w:id="4">
    <w:p w14:paraId="644AEC25"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Mizumoto Kenji, Kagaya Katsushi, Zarebski Alexander, Chowell Gerardo. Estimating the asymptomatic proportion of coronavirus disease 2019 (COVID-19) cases on board the Diamond Princess criuse ship, Yokohama, Japan, 2020. Euro Surveill. 2020;25(10):pii=2000180.</w:t>
      </w:r>
    </w:p>
  </w:endnote>
  <w:endnote w:id="5">
    <w:p w14:paraId="29524523"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Phil Stewart, Idrees Ali, “Coronavirus clue? Most cases aboard U.S. aircraft carrier are symptom-free”, Reuters, April 16th 2020</w:t>
      </w:r>
    </w:p>
  </w:endnote>
  <w:endnote w:id="6">
    <w:p w14:paraId="54330AE8"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Tan YP, Tan BY, Pan J, Wu J, Zeng SZ, Wei HY. Epidemiologic and clinical characteristics of 10 children with coronavirus disease 2019 in Changsha, China. Journal of Clinical Virology. 2020:104353.</w:t>
      </w:r>
    </w:p>
  </w:endnote>
  <w:endnote w:id="7">
    <w:p w14:paraId="45365327"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Du W, Yu J, Wang H, Zhang X, Zhang S, Li Q, Zhang Z. Clinical Characteristics of COVID-19 in Children Compared with Adults Outside of Hubei Province in China. Available at SSRN 3546097. 2020.</w:t>
      </w:r>
    </w:p>
  </w:endnote>
  <w:endnote w:id="8">
    <w:p w14:paraId="5020D616"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Huang L,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Journal of Infection. 2020.</w:t>
      </w:r>
    </w:p>
  </w:endnote>
  <w:endnote w:id="9">
    <w:p w14:paraId="16C1D872"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Nishiura H, Kobayashi T, Suzuki A, Jung S-Mok, Hayashi K, Kinoshita R, Yang Y, Yuan B, Akhmetzhanov AR, Linton NM, Miyama T, Estimation of the asymptomatic ratio of novel coronavirus infections (COVID-19), International Journal of Infectious Diseases (2020)</w:t>
      </w:r>
    </w:p>
  </w:endnote>
  <w:endnote w:id="10">
    <w:p w14:paraId="259947B6"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Day Michael. Covid-19: four fifths of cases are asymptomatic, China figures indicate BMJ 2020; 369 :m1375</w:t>
      </w:r>
    </w:p>
  </w:endnote>
  <w:endnote w:id="11">
    <w:p w14:paraId="0460D0BC"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lang w:val="fr-FR"/>
        </w:rPr>
        <w:t xml:space="preserve"> Lytras T, Dellis G, Flountzi A, Hatzianastasiou S, Nikolopoulos G et al.  </w:t>
      </w:r>
      <w:r w:rsidRPr="00965645">
        <w:rPr>
          <w:rFonts w:asciiTheme="minorHAnsi" w:hAnsiTheme="minorHAnsi" w:cstheme="minorHAnsi"/>
          <w:sz w:val="14"/>
          <w:szCs w:val="14"/>
        </w:rPr>
        <w:t>High prevalence of SARS-CoV-2 infection in repatriation flights to Greece from three European countries. International Society of Travel Medicine, 2020.</w:t>
      </w:r>
    </w:p>
  </w:endnote>
  <w:endnote w:id="12">
    <w:p w14:paraId="113477F1"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w:t>
      </w:r>
      <w:r w:rsidRPr="00965645">
        <w:rPr>
          <w:rFonts w:asciiTheme="minorHAnsi" w:hAnsiTheme="minorHAnsi" w:cstheme="minorHAnsi"/>
          <w:color w:val="222222"/>
          <w:sz w:val="14"/>
          <w:szCs w:val="14"/>
          <w:shd w:val="clear" w:color="auto" w:fill="FFFFFF"/>
        </w:rPr>
        <w:t>Arima Y, Shimada T, Suzuki M, Suzuki T, Kobayashi Y, Tsuchihashi Y, Nakamura H, Matsumoto K, Takeda A, Kadokura K, Sato T. Severe Acute Respiratory Syndrome Coronavirus 2 Infection among Returnees to Japan from Wuhan, China, 2020. Emerging Infectious Diseases. 2020;</w:t>
      </w:r>
    </w:p>
  </w:endnote>
  <w:endnote w:id="13">
    <w:p w14:paraId="24EA2282"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lang w:val="fr-FR"/>
        </w:rPr>
        <w:t xml:space="preserve"> Kimball A HK, Arons M, et al. </w:t>
      </w:r>
      <w:r w:rsidRPr="00965645">
        <w:rPr>
          <w:rFonts w:asciiTheme="minorHAnsi" w:hAnsiTheme="minorHAnsi" w:cstheme="minorHAnsi"/>
          <w:sz w:val="14"/>
          <w:szCs w:val="14"/>
        </w:rPr>
        <w:t>Asymptomatic and Presymptomatic SARS-CoV-2 Infections in Residents of a Long-Term Care Skilled Nursing Facility — King County, Washington, March 2020. MMWR Morbidity and mortality weekly report. 2020; ePub: 27 March 2020</w:t>
      </w:r>
    </w:p>
  </w:endnote>
  <w:endnote w:id="14">
    <w:p w14:paraId="453A936B"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Wang X, Fang J, Zhu Y, Chen L, Ding F, Zhou R, Ge L, Wang F, Chen Q, Zhang Y, Zhao Q. Clinical characteristics of non-critically ill patients with novel coronavirus infection (COVID-19) in a Fangcang Hospital. Clinical Microbiology and Infection. 2020.</w:t>
      </w:r>
    </w:p>
  </w:endnote>
  <w:endnote w:id="15">
    <w:p w14:paraId="73364091"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Breslin N, Baptiste C, Gyamfi-Bannerman C, et al. COVID-19 infection among asymptomatic and symptomatic pregnant women: two weeks of confirmed presentations to an affiliated pair of New York City hospitals. Am J Obstet Gynecol MFM (in press).</w:t>
      </w:r>
    </w:p>
  </w:endnote>
  <w:endnote w:id="16">
    <w:p w14:paraId="0357EC92"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Meng H, Xiong R, He R, Lin W, Hao B, Zhang L, Lu Z, Shen X, Fan T, Jiang W, Yang W. CT imaging and clinical course of asymptomatic cases with COVID-19 pneumonia at admission in Wuhan, China. Journal of Infection. 2020.</w:t>
      </w:r>
    </w:p>
  </w:endnote>
  <w:endnote w:id="17">
    <w:p w14:paraId="5F1B541C"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Wei WE. Presymptomatic Transmission of SARS-CoV-2—Singapore, January 23–March 16, 2020. MMWR. Morbidity and Mortality Weekly Report. 2020;69.</w:t>
      </w:r>
    </w:p>
  </w:endnote>
  <w:endnote w:id="18">
    <w:p w14:paraId="3676A36B"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He, X., Lau, E.H.Y., Wu, P. et al. Temporal dynamics in viral shedding and transmissibility of COVID-19. Nat Med (2020). https://doi.org/10.1038/s41591-020-0869-5</w:t>
      </w:r>
    </w:p>
  </w:endnote>
  <w:endnote w:id="19">
    <w:p w14:paraId="00681345"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Du Z, Xu X, Wu Y, Wang L, Cowling BJ, Ancel Meyers L. Serial interval of COVID-19 among publicly reported confirmed cases. Emerg Infect Dis. 2020.</w:t>
      </w:r>
    </w:p>
  </w:endnote>
  <w:endnote w:id="20">
    <w:p w14:paraId="33B7F7EA"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Du Z, Xu X, Wu Y, Wang L, Cowling BJ, Ancel Meyers L. Serial interval of COVID-19 among publicly reported confirmed cases. Emerg Infect Dis. 2020.</w:t>
      </w:r>
    </w:p>
  </w:endnote>
  <w:endnote w:id="21">
    <w:p w14:paraId="33AE882E"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lang w:val="fr-FR"/>
        </w:rPr>
        <w:t xml:space="preserve"> Lauer SA, Grantz KH, Bi Q, et al. </w:t>
      </w:r>
      <w:r w:rsidRPr="00965645">
        <w:rPr>
          <w:rFonts w:asciiTheme="minorHAnsi" w:hAnsiTheme="minorHAnsi" w:cstheme="minorHAnsi"/>
          <w:sz w:val="14"/>
          <w:szCs w:val="14"/>
        </w:rPr>
        <w:t>The Incubation Period of Coronavirus Disease 2019 (COVID-19) From Publicly Reported Confirmed Cases: Estimation and Application. Ann Intern Med. 2020; [Epub ahead of print 10 March 2020].</w:t>
      </w:r>
    </w:p>
  </w:endnote>
  <w:endnote w:id="22">
    <w:p w14:paraId="49AB091A" w14:textId="77777777" w:rsidR="00705B84" w:rsidRPr="00965645" w:rsidRDefault="00705B84" w:rsidP="00705B84">
      <w:pPr>
        <w:pStyle w:val="EndnoteText"/>
        <w:rPr>
          <w:rFonts w:asciiTheme="minorHAnsi" w:hAnsiTheme="minorHAnsi" w:cstheme="minorHAnsi"/>
          <w:sz w:val="14"/>
          <w:szCs w:val="14"/>
        </w:rPr>
      </w:pPr>
      <w:r w:rsidRPr="00965645">
        <w:rPr>
          <w:rStyle w:val="EndnoteReference"/>
          <w:rFonts w:asciiTheme="minorHAnsi" w:hAnsiTheme="minorHAnsi" w:cstheme="minorHAnsi"/>
          <w:sz w:val="14"/>
          <w:szCs w:val="14"/>
        </w:rPr>
        <w:endnoteRef/>
      </w:r>
      <w:r w:rsidRPr="00965645">
        <w:rPr>
          <w:rFonts w:asciiTheme="minorHAnsi" w:hAnsiTheme="minorHAnsi" w:cstheme="minorHAnsi"/>
          <w:sz w:val="14"/>
          <w:szCs w:val="14"/>
        </w:rPr>
        <w:t xml:space="preserve"> Zhu J, Ji P, Pang J, Zhong Z, Li H, He C, Zhang J, Zhao C. Clinical characteristics of 3,062 COVID‐19 patients: a meta‐analysis. Journal of Medical Virology.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4734" w14:textId="77777777" w:rsidR="0069331C" w:rsidRDefault="0069331C" w:rsidP="00705B84">
      <w:r>
        <w:separator/>
      </w:r>
    </w:p>
  </w:footnote>
  <w:footnote w:type="continuationSeparator" w:id="0">
    <w:p w14:paraId="53A75A33" w14:textId="77777777" w:rsidR="0069331C" w:rsidRDefault="0069331C" w:rsidP="0070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372B"/>
    <w:multiLevelType w:val="hybridMultilevel"/>
    <w:tmpl w:val="F706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608B32A">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84"/>
    <w:rsid w:val="00001817"/>
    <w:rsid w:val="000341EB"/>
    <w:rsid w:val="0005083E"/>
    <w:rsid w:val="00075DD6"/>
    <w:rsid w:val="000A3FBA"/>
    <w:rsid w:val="000E63EC"/>
    <w:rsid w:val="000F0886"/>
    <w:rsid w:val="000F4F90"/>
    <w:rsid w:val="00115013"/>
    <w:rsid w:val="00143993"/>
    <w:rsid w:val="00147DAA"/>
    <w:rsid w:val="00151148"/>
    <w:rsid w:val="00167241"/>
    <w:rsid w:val="001765FF"/>
    <w:rsid w:val="001A1BA2"/>
    <w:rsid w:val="001B13F7"/>
    <w:rsid w:val="001C1F18"/>
    <w:rsid w:val="001E4D21"/>
    <w:rsid w:val="00203942"/>
    <w:rsid w:val="0020489A"/>
    <w:rsid w:val="002113AA"/>
    <w:rsid w:val="002356C0"/>
    <w:rsid w:val="00253E80"/>
    <w:rsid w:val="0025464D"/>
    <w:rsid w:val="00273CB3"/>
    <w:rsid w:val="0028172F"/>
    <w:rsid w:val="002973DB"/>
    <w:rsid w:val="002A5D88"/>
    <w:rsid w:val="002B5FAD"/>
    <w:rsid w:val="003055D0"/>
    <w:rsid w:val="003364E3"/>
    <w:rsid w:val="003766D7"/>
    <w:rsid w:val="003A2D8E"/>
    <w:rsid w:val="003B1827"/>
    <w:rsid w:val="003B1EC8"/>
    <w:rsid w:val="003C60BE"/>
    <w:rsid w:val="004115FC"/>
    <w:rsid w:val="00430565"/>
    <w:rsid w:val="0043071C"/>
    <w:rsid w:val="00441A13"/>
    <w:rsid w:val="00474A9A"/>
    <w:rsid w:val="00474DE0"/>
    <w:rsid w:val="004850E3"/>
    <w:rsid w:val="00486B92"/>
    <w:rsid w:val="0049391A"/>
    <w:rsid w:val="004C4ACC"/>
    <w:rsid w:val="004F1C8F"/>
    <w:rsid w:val="004F33D1"/>
    <w:rsid w:val="005174D6"/>
    <w:rsid w:val="00532227"/>
    <w:rsid w:val="005349D7"/>
    <w:rsid w:val="00534DD2"/>
    <w:rsid w:val="005422A4"/>
    <w:rsid w:val="00562001"/>
    <w:rsid w:val="005C7953"/>
    <w:rsid w:val="005C7A4F"/>
    <w:rsid w:val="005E075A"/>
    <w:rsid w:val="0060310E"/>
    <w:rsid w:val="0061164D"/>
    <w:rsid w:val="00621FEA"/>
    <w:rsid w:val="006229FE"/>
    <w:rsid w:val="00631F60"/>
    <w:rsid w:val="006444E9"/>
    <w:rsid w:val="006509EC"/>
    <w:rsid w:val="006714D0"/>
    <w:rsid w:val="00692CB7"/>
    <w:rsid w:val="0069331C"/>
    <w:rsid w:val="006A2D6A"/>
    <w:rsid w:val="006A6D68"/>
    <w:rsid w:val="006D2ECA"/>
    <w:rsid w:val="006F0119"/>
    <w:rsid w:val="006F18F7"/>
    <w:rsid w:val="006F6BF8"/>
    <w:rsid w:val="00705B84"/>
    <w:rsid w:val="0073470A"/>
    <w:rsid w:val="00746B3E"/>
    <w:rsid w:val="00770A2A"/>
    <w:rsid w:val="007969F0"/>
    <w:rsid w:val="007B1E2F"/>
    <w:rsid w:val="007D4AFA"/>
    <w:rsid w:val="00820238"/>
    <w:rsid w:val="0085602B"/>
    <w:rsid w:val="0086273B"/>
    <w:rsid w:val="00864784"/>
    <w:rsid w:val="008833B7"/>
    <w:rsid w:val="0089296E"/>
    <w:rsid w:val="008B20B7"/>
    <w:rsid w:val="008B7242"/>
    <w:rsid w:val="008D2487"/>
    <w:rsid w:val="008D2561"/>
    <w:rsid w:val="008E28D6"/>
    <w:rsid w:val="008E6EEE"/>
    <w:rsid w:val="00900164"/>
    <w:rsid w:val="00906237"/>
    <w:rsid w:val="009317EF"/>
    <w:rsid w:val="00941999"/>
    <w:rsid w:val="009645FA"/>
    <w:rsid w:val="00982B89"/>
    <w:rsid w:val="009A3546"/>
    <w:rsid w:val="009C0EDD"/>
    <w:rsid w:val="009C5DC0"/>
    <w:rsid w:val="009E39FA"/>
    <w:rsid w:val="009F3A3C"/>
    <w:rsid w:val="00A11E51"/>
    <w:rsid w:val="00A12322"/>
    <w:rsid w:val="00A12E78"/>
    <w:rsid w:val="00A204E6"/>
    <w:rsid w:val="00A260F9"/>
    <w:rsid w:val="00A42FCE"/>
    <w:rsid w:val="00A802A0"/>
    <w:rsid w:val="00A90892"/>
    <w:rsid w:val="00A93717"/>
    <w:rsid w:val="00AC76E3"/>
    <w:rsid w:val="00B11A07"/>
    <w:rsid w:val="00B358F1"/>
    <w:rsid w:val="00B3766E"/>
    <w:rsid w:val="00BE4F9C"/>
    <w:rsid w:val="00BE6E7B"/>
    <w:rsid w:val="00C00400"/>
    <w:rsid w:val="00C16747"/>
    <w:rsid w:val="00C2480A"/>
    <w:rsid w:val="00C352A2"/>
    <w:rsid w:val="00C518D2"/>
    <w:rsid w:val="00C876F4"/>
    <w:rsid w:val="00C92C2A"/>
    <w:rsid w:val="00CC69A0"/>
    <w:rsid w:val="00CC78D6"/>
    <w:rsid w:val="00CE401F"/>
    <w:rsid w:val="00CF0853"/>
    <w:rsid w:val="00D03B18"/>
    <w:rsid w:val="00D0402B"/>
    <w:rsid w:val="00D2036D"/>
    <w:rsid w:val="00D22BA0"/>
    <w:rsid w:val="00D266BB"/>
    <w:rsid w:val="00D47E77"/>
    <w:rsid w:val="00D63542"/>
    <w:rsid w:val="00D95E99"/>
    <w:rsid w:val="00DA2A15"/>
    <w:rsid w:val="00DB520C"/>
    <w:rsid w:val="00DB6F52"/>
    <w:rsid w:val="00DE6D9F"/>
    <w:rsid w:val="00DF1CFB"/>
    <w:rsid w:val="00E10B8A"/>
    <w:rsid w:val="00E34182"/>
    <w:rsid w:val="00E561BF"/>
    <w:rsid w:val="00E91738"/>
    <w:rsid w:val="00EA58A3"/>
    <w:rsid w:val="00EA610B"/>
    <w:rsid w:val="00EB351E"/>
    <w:rsid w:val="00EB3577"/>
    <w:rsid w:val="00EB69EB"/>
    <w:rsid w:val="00F23CE6"/>
    <w:rsid w:val="00F27017"/>
    <w:rsid w:val="00F3218D"/>
    <w:rsid w:val="00F36D43"/>
    <w:rsid w:val="00F40C13"/>
    <w:rsid w:val="00F67AE9"/>
    <w:rsid w:val="00F92FF9"/>
    <w:rsid w:val="00FB109C"/>
    <w:rsid w:val="00FB326A"/>
    <w:rsid w:val="00FB4B46"/>
    <w:rsid w:val="00FE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5B34"/>
  <w14:defaultImageDpi w14:val="32767"/>
  <w15:chartTrackingRefBased/>
  <w15:docId w15:val="{37F6782A-EC04-4842-97E1-C9B3A0F9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5B84"/>
    <w:rPr>
      <w:rFonts w:ascii="Henderson BCG Serif" w:eastAsia="Times New Roman" w:hAnsi="Henderson BCG Serif" w:cs="Times New Roman"/>
      <w:sz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5B84"/>
    <w:rPr>
      <w:sz w:val="16"/>
      <w:szCs w:val="16"/>
    </w:rPr>
  </w:style>
  <w:style w:type="character" w:styleId="EndnoteReference">
    <w:name w:val="endnote reference"/>
    <w:basedOn w:val="DefaultParagraphFont"/>
    <w:uiPriority w:val="99"/>
    <w:unhideWhenUsed/>
    <w:rsid w:val="00705B84"/>
    <w:rPr>
      <w:vertAlign w:val="superscript"/>
    </w:rPr>
  </w:style>
  <w:style w:type="paragraph" w:styleId="EndnoteText">
    <w:name w:val="endnote text"/>
    <w:basedOn w:val="Normal"/>
    <w:link w:val="EndnoteTextChar"/>
    <w:uiPriority w:val="99"/>
    <w:semiHidden/>
    <w:unhideWhenUsed/>
    <w:rsid w:val="00705B84"/>
    <w:rPr>
      <w:sz w:val="20"/>
      <w:szCs w:val="20"/>
    </w:rPr>
  </w:style>
  <w:style w:type="character" w:customStyle="1" w:styleId="EndnoteTextChar">
    <w:name w:val="Endnote Text Char"/>
    <w:basedOn w:val="DefaultParagraphFont"/>
    <w:link w:val="EndnoteText"/>
    <w:uiPriority w:val="99"/>
    <w:semiHidden/>
    <w:rsid w:val="00705B84"/>
    <w:rPr>
      <w:rFonts w:ascii="Henderson BCG Serif" w:eastAsia="Times New Roman" w:hAnsi="Henderson BCG Serif" w:cs="Times New Roman"/>
      <w:sz w:val="20"/>
      <w:szCs w:val="20"/>
      <w:lang w:val="en-US" w:eastAsia="de-DE"/>
    </w:rPr>
  </w:style>
  <w:style w:type="paragraph" w:styleId="ListParagraph">
    <w:name w:val="List Paragraph"/>
    <w:basedOn w:val="Normal"/>
    <w:uiPriority w:val="34"/>
    <w:qFormat/>
    <w:rsid w:val="0070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Abubakar, Ibrahim</dc:creator>
  <cp:keywords/>
  <dc:description/>
  <cp:lastModifiedBy>Asekun, Adeyelu (CDC/DDPHSIS/CGH/GID)</cp:lastModifiedBy>
  <cp:revision>4</cp:revision>
  <dcterms:created xsi:type="dcterms:W3CDTF">2020-08-19T12:35:00Z</dcterms:created>
  <dcterms:modified xsi:type="dcterms:W3CDTF">2020-09-13T13:24:00Z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fpg8@cdc.gov</vt:lpwstr>
  </property>
  <property fmtid="{D5CDD505-2E9C-101B-9397-08002B2CF9AE}" pid="5" name="MSIP_Label_8af03ff0-41c5-4c41-b55e-fabb8fae94be_SetDate">
    <vt:lpwstr>2020-09-13T13:24:35.5807406Z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2626c821-0b06-47c1-900e-4d63e71301a3</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