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3316" w14:textId="513CD2D4" w:rsidR="006A0679" w:rsidRPr="006A0679" w:rsidRDefault="006A0679" w:rsidP="006A0679">
      <w:pPr>
        <w:contextualSpacing/>
        <w:rPr>
          <w:rFonts w:asciiTheme="majorHAnsi" w:eastAsia="+mn-ea" w:hAnsiTheme="majorHAnsi" w:cstheme="majorHAnsi"/>
          <w:b/>
          <w:kern w:val="24"/>
          <w:sz w:val="24"/>
          <w:lang w:eastAsia="en-US"/>
        </w:rPr>
      </w:pPr>
      <w:r w:rsidRPr="006A0679">
        <w:rPr>
          <w:rFonts w:asciiTheme="majorHAnsi" w:eastAsia="+mn-ea" w:hAnsiTheme="majorHAnsi" w:cstheme="majorHAnsi"/>
          <w:b/>
          <w:color w:val="00B050"/>
          <w:kern w:val="24"/>
          <w:sz w:val="24"/>
          <w:lang w:eastAsia="en-US"/>
        </w:rPr>
        <w:t xml:space="preserve">Position Paper 4: </w:t>
      </w:r>
      <w:r w:rsidR="00CE4472">
        <w:rPr>
          <w:rFonts w:asciiTheme="majorHAnsi" w:eastAsia="+mn-ea" w:hAnsiTheme="majorHAnsi" w:cstheme="majorHAnsi"/>
          <w:b/>
          <w:color w:val="00B050"/>
          <w:kern w:val="24"/>
          <w:sz w:val="24"/>
          <w:lang w:eastAsia="en-US"/>
        </w:rPr>
        <w:t>Interventions to Support Post-Lockdown Measures</w:t>
      </w:r>
    </w:p>
    <w:p w14:paraId="72D5B74B" w14:textId="77777777" w:rsidR="00634429" w:rsidRPr="006A0679" w:rsidRDefault="00634429" w:rsidP="007F42A6">
      <w:pPr>
        <w:contextualSpacing/>
        <w:rPr>
          <w:rFonts w:asciiTheme="majorHAnsi" w:eastAsia="+mn-ea" w:hAnsiTheme="majorHAnsi" w:cstheme="majorHAnsi"/>
          <w:b/>
          <w:kern w:val="24"/>
          <w:sz w:val="24"/>
          <w:lang w:eastAsia="en-US"/>
        </w:rPr>
      </w:pPr>
    </w:p>
    <w:p w14:paraId="5854129F" w14:textId="492D8860" w:rsidR="007F42A6" w:rsidRPr="006A0679" w:rsidRDefault="007F42A6" w:rsidP="007F42A6">
      <w:pPr>
        <w:contextualSpacing/>
        <w:rPr>
          <w:rFonts w:asciiTheme="majorHAnsi" w:eastAsia="+mn-ea" w:hAnsiTheme="majorHAnsi" w:cstheme="majorHAnsi"/>
          <w:b/>
          <w:kern w:val="24"/>
          <w:sz w:val="24"/>
          <w:lang w:eastAsia="en-US"/>
        </w:rPr>
      </w:pPr>
      <w:r w:rsidRPr="006A0679">
        <w:rPr>
          <w:rFonts w:asciiTheme="majorHAnsi" w:eastAsia="+mn-ea" w:hAnsiTheme="majorHAnsi" w:cstheme="majorHAnsi"/>
          <w:b/>
          <w:kern w:val="24"/>
          <w:sz w:val="24"/>
          <w:lang w:eastAsia="en-US"/>
        </w:rPr>
        <w:t>April 22</w:t>
      </w:r>
      <w:r w:rsidR="00BD76CB" w:rsidRPr="006A0679">
        <w:rPr>
          <w:rFonts w:asciiTheme="majorHAnsi" w:eastAsia="+mn-ea" w:hAnsiTheme="majorHAnsi" w:cstheme="majorHAnsi"/>
          <w:b/>
          <w:kern w:val="24"/>
          <w:sz w:val="24"/>
          <w:lang w:eastAsia="en-US"/>
        </w:rPr>
        <w:t>-23</w:t>
      </w:r>
      <w:r w:rsidRPr="006A0679">
        <w:rPr>
          <w:rFonts w:asciiTheme="majorHAnsi" w:eastAsia="+mn-ea" w:hAnsiTheme="majorHAnsi" w:cstheme="majorHAnsi"/>
          <w:b/>
          <w:kern w:val="24"/>
          <w:sz w:val="24"/>
          <w:lang w:eastAsia="en-US"/>
        </w:rPr>
        <w:t>, 2020</w:t>
      </w:r>
    </w:p>
    <w:p w14:paraId="52B39AA5" w14:textId="77777777" w:rsidR="007F42A6" w:rsidRPr="006A0679" w:rsidRDefault="007F42A6" w:rsidP="007F42A6">
      <w:pPr>
        <w:spacing w:line="259" w:lineRule="auto"/>
        <w:contextualSpacing/>
        <w:rPr>
          <w:rFonts w:asciiTheme="majorHAnsi" w:hAnsiTheme="majorHAnsi"/>
          <w:b/>
          <w:sz w:val="24"/>
        </w:rPr>
      </w:pPr>
    </w:p>
    <w:p w14:paraId="6BE9C5FD" w14:textId="14A703D0" w:rsidR="007F42A6" w:rsidRPr="006A0679" w:rsidRDefault="007F42A6" w:rsidP="007F42A6">
      <w:pPr>
        <w:spacing w:line="259" w:lineRule="auto"/>
        <w:contextualSpacing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b/>
          <w:sz w:val="24"/>
          <w:u w:val="single"/>
        </w:rPr>
        <w:t>Purpose of memo:</w:t>
      </w:r>
      <w:r w:rsidRPr="006A0679">
        <w:rPr>
          <w:rFonts w:asciiTheme="majorHAnsi" w:hAnsiTheme="majorHAnsi"/>
          <w:sz w:val="24"/>
        </w:rPr>
        <w:t xml:space="preserve"> To inform decision</w:t>
      </w:r>
      <w:r w:rsidR="00101209" w:rsidRPr="006A0679">
        <w:rPr>
          <w:rFonts w:asciiTheme="majorHAnsi" w:hAnsiTheme="majorHAnsi"/>
          <w:sz w:val="24"/>
        </w:rPr>
        <w:t xml:space="preserve"> o</w:t>
      </w:r>
      <w:r w:rsidRPr="006A0679">
        <w:rPr>
          <w:rFonts w:asciiTheme="majorHAnsi" w:hAnsiTheme="majorHAnsi"/>
          <w:sz w:val="24"/>
        </w:rPr>
        <w:t>f ending</w:t>
      </w:r>
      <w:r w:rsidR="000E288B" w:rsidRPr="006A0679">
        <w:rPr>
          <w:rFonts w:asciiTheme="majorHAnsi" w:hAnsiTheme="majorHAnsi"/>
          <w:sz w:val="24"/>
        </w:rPr>
        <w:t xml:space="preserve"> the current</w:t>
      </w:r>
      <w:r w:rsidRPr="006A0679">
        <w:rPr>
          <w:rFonts w:asciiTheme="majorHAnsi" w:hAnsiTheme="majorHAnsi"/>
          <w:sz w:val="24"/>
        </w:rPr>
        <w:t xml:space="preserve"> </w:t>
      </w:r>
      <w:r w:rsidR="00BF3A6D" w:rsidRPr="006A0679">
        <w:rPr>
          <w:rFonts w:asciiTheme="majorHAnsi" w:hAnsiTheme="majorHAnsi"/>
          <w:sz w:val="24"/>
        </w:rPr>
        <w:t>lockdown</w:t>
      </w:r>
      <w:r w:rsidRPr="006A0679">
        <w:rPr>
          <w:rFonts w:asciiTheme="majorHAnsi" w:hAnsiTheme="majorHAnsi"/>
          <w:sz w:val="24"/>
        </w:rPr>
        <w:t xml:space="preserve"> in Nigeria, while taking into account</w:t>
      </w:r>
      <w:r w:rsidR="00101209" w:rsidRPr="006A0679">
        <w:rPr>
          <w:rFonts w:asciiTheme="majorHAnsi" w:hAnsiTheme="majorHAnsi"/>
          <w:sz w:val="24"/>
        </w:rPr>
        <w:t xml:space="preserve"> health impact,</w:t>
      </w:r>
      <w:r w:rsidRPr="006A0679">
        <w:rPr>
          <w:rFonts w:asciiTheme="majorHAnsi" w:hAnsiTheme="majorHAnsi"/>
          <w:sz w:val="24"/>
        </w:rPr>
        <w:t xml:space="preserve"> wage loss and food security impacts, and operational feasibility of implementing </w:t>
      </w:r>
      <w:r w:rsidR="00FB337E" w:rsidRPr="006A0679">
        <w:rPr>
          <w:rFonts w:asciiTheme="majorHAnsi" w:hAnsiTheme="majorHAnsi"/>
          <w:sz w:val="24"/>
        </w:rPr>
        <w:t>non pharmaceutical interventions (</w:t>
      </w:r>
      <w:r w:rsidRPr="006A0679">
        <w:rPr>
          <w:rFonts w:asciiTheme="majorHAnsi" w:hAnsiTheme="majorHAnsi"/>
          <w:sz w:val="24"/>
        </w:rPr>
        <w:t>NPI</w:t>
      </w:r>
      <w:r w:rsidR="00FB337E" w:rsidRPr="006A0679">
        <w:rPr>
          <w:rFonts w:asciiTheme="majorHAnsi" w:hAnsiTheme="majorHAnsi"/>
          <w:sz w:val="24"/>
        </w:rPr>
        <w:t>)</w:t>
      </w:r>
    </w:p>
    <w:p w14:paraId="557A382E" w14:textId="4CCA289B" w:rsidR="007B357A" w:rsidRPr="006A0679" w:rsidRDefault="007B357A" w:rsidP="007F42A6">
      <w:pPr>
        <w:spacing w:line="259" w:lineRule="auto"/>
        <w:contextualSpacing/>
        <w:rPr>
          <w:rFonts w:asciiTheme="majorHAnsi" w:hAnsiTheme="majorHAnsi"/>
          <w:sz w:val="24"/>
        </w:rPr>
      </w:pPr>
    </w:p>
    <w:p w14:paraId="37A30A3B" w14:textId="5378BB2A" w:rsidR="007B357A" w:rsidRPr="006A0679" w:rsidRDefault="007B357A" w:rsidP="007B357A">
      <w:pPr>
        <w:spacing w:line="259" w:lineRule="auto"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b/>
          <w:sz w:val="24"/>
          <w:u w:val="single"/>
        </w:rPr>
        <w:t>Summary of implementation approach for NPIs</w:t>
      </w:r>
      <w:r w:rsidRPr="006A0679">
        <w:rPr>
          <w:rFonts w:asciiTheme="majorHAnsi" w:hAnsiTheme="majorHAnsi"/>
          <w:sz w:val="24"/>
        </w:rPr>
        <w:t xml:space="preserve">: </w:t>
      </w:r>
      <w:r w:rsidR="002E65CF" w:rsidRPr="006A0679">
        <w:rPr>
          <w:rFonts w:asciiTheme="majorHAnsi" w:hAnsiTheme="majorHAnsi"/>
          <w:sz w:val="24"/>
        </w:rPr>
        <w:t>The synthesis of considerations below is based on a review of NPI implementation in other countries, with a focus on LMICs whe</w:t>
      </w:r>
      <w:r w:rsidR="00357334" w:rsidRPr="006A0679">
        <w:rPr>
          <w:rFonts w:asciiTheme="majorHAnsi" w:hAnsiTheme="majorHAnsi"/>
          <w:sz w:val="24"/>
        </w:rPr>
        <w:t>re possible</w:t>
      </w:r>
      <w:r w:rsidR="002E65CF" w:rsidRPr="006A0679">
        <w:rPr>
          <w:rFonts w:asciiTheme="majorHAnsi" w:hAnsiTheme="majorHAnsi"/>
          <w:sz w:val="24"/>
        </w:rPr>
        <w:t xml:space="preserve">. </w:t>
      </w:r>
      <w:r w:rsidR="00A6381C" w:rsidRPr="006A0679">
        <w:rPr>
          <w:rFonts w:asciiTheme="majorHAnsi" w:hAnsiTheme="majorHAnsi"/>
          <w:sz w:val="24"/>
        </w:rPr>
        <w:t xml:space="preserve">While the effect of these interventions on COVID-19 spread </w:t>
      </w:r>
      <w:r w:rsidR="000C2D9E" w:rsidRPr="006A0679">
        <w:rPr>
          <w:rFonts w:asciiTheme="majorHAnsi" w:hAnsiTheme="majorHAnsi"/>
          <w:sz w:val="24"/>
        </w:rPr>
        <w:t xml:space="preserve">will take some time to be evident, the comparison provides options to consider while accounting for </w:t>
      </w:r>
      <w:r w:rsidRPr="006A0679">
        <w:rPr>
          <w:rFonts w:asciiTheme="majorHAnsi" w:hAnsiTheme="majorHAnsi"/>
          <w:sz w:val="24"/>
        </w:rPr>
        <w:t>context and resource constraints</w:t>
      </w:r>
      <w:r w:rsidR="002E65CF" w:rsidRPr="006A0679">
        <w:rPr>
          <w:rFonts w:asciiTheme="majorHAnsi" w:hAnsiTheme="majorHAnsi"/>
          <w:sz w:val="24"/>
        </w:rPr>
        <w:t>:</w:t>
      </w:r>
      <w:r w:rsidRPr="006A0679">
        <w:rPr>
          <w:rFonts w:asciiTheme="majorHAnsi" w:hAnsiTheme="majorHAnsi"/>
          <w:sz w:val="24"/>
        </w:rPr>
        <w:t xml:space="preserve">  </w:t>
      </w:r>
    </w:p>
    <w:p w14:paraId="04CC553A" w14:textId="50E21EE7" w:rsidR="007B357A" w:rsidRPr="006A0679" w:rsidRDefault="007B357A" w:rsidP="007B357A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bCs/>
          <w:sz w:val="24"/>
        </w:rPr>
      </w:pPr>
      <w:r w:rsidRPr="006A0679">
        <w:rPr>
          <w:rFonts w:asciiTheme="majorHAnsi" w:hAnsiTheme="majorHAnsi"/>
          <w:sz w:val="24"/>
          <w:u w:val="single"/>
        </w:rPr>
        <w:t>School closures</w:t>
      </w:r>
      <w:r w:rsidRPr="006A0679">
        <w:rPr>
          <w:rFonts w:asciiTheme="majorHAnsi" w:hAnsiTheme="majorHAnsi"/>
          <w:sz w:val="24"/>
        </w:rPr>
        <w:t xml:space="preserve">: </w:t>
      </w:r>
      <w:r w:rsidR="002E65CF" w:rsidRPr="006A0679">
        <w:rPr>
          <w:rFonts w:asciiTheme="majorHAnsi" w:hAnsiTheme="majorHAnsi" w:cstheme="majorHAnsi"/>
          <w:bCs/>
          <w:sz w:val="24"/>
        </w:rPr>
        <w:t>Nigeria has already postponed</w:t>
      </w:r>
      <w:r w:rsidRPr="006A0679">
        <w:rPr>
          <w:rFonts w:asciiTheme="majorHAnsi" w:hAnsiTheme="majorHAnsi" w:cstheme="majorHAnsi"/>
          <w:bCs/>
          <w:sz w:val="24"/>
        </w:rPr>
        <w:t xml:space="preserve"> national </w:t>
      </w:r>
      <w:r w:rsidR="002E65CF" w:rsidRPr="006A0679">
        <w:rPr>
          <w:rFonts w:asciiTheme="majorHAnsi" w:hAnsiTheme="majorHAnsi" w:cstheme="majorHAnsi"/>
          <w:bCs/>
          <w:sz w:val="24"/>
        </w:rPr>
        <w:t xml:space="preserve">and most local </w:t>
      </w:r>
      <w:r w:rsidRPr="006A0679">
        <w:rPr>
          <w:rFonts w:asciiTheme="majorHAnsi" w:hAnsiTheme="majorHAnsi" w:cstheme="majorHAnsi"/>
          <w:bCs/>
          <w:sz w:val="24"/>
        </w:rPr>
        <w:t>exams due to the closures</w:t>
      </w:r>
      <w:r w:rsidR="002E65CF" w:rsidRPr="006A0679">
        <w:rPr>
          <w:rFonts w:asciiTheme="majorHAnsi" w:hAnsiTheme="majorHAnsi" w:cstheme="majorHAnsi"/>
          <w:bCs/>
          <w:sz w:val="24"/>
        </w:rPr>
        <w:t xml:space="preserve">. </w:t>
      </w:r>
      <w:r w:rsidR="002E65CF" w:rsidRPr="006A0679">
        <w:rPr>
          <w:rFonts w:asciiTheme="majorHAnsi" w:hAnsiTheme="majorHAnsi" w:cstheme="majorHAnsi"/>
          <w:b/>
          <w:bCs/>
          <w:sz w:val="24"/>
        </w:rPr>
        <w:t>Egypt</w:t>
      </w:r>
      <w:r w:rsidR="006A6B13" w:rsidRPr="006A0679">
        <w:rPr>
          <w:rFonts w:asciiTheme="majorHAnsi" w:hAnsiTheme="majorHAnsi" w:cs="Calibri Light (Headings)"/>
          <w:b/>
          <w:bCs/>
          <w:sz w:val="24"/>
          <w:vertAlign w:val="superscript"/>
        </w:rPr>
        <w:t>1</w:t>
      </w:r>
      <w:r w:rsidR="002E65CF" w:rsidRPr="006A0679">
        <w:rPr>
          <w:rFonts w:asciiTheme="majorHAnsi" w:hAnsiTheme="majorHAnsi" w:cstheme="majorHAnsi"/>
          <w:b/>
          <w:bCs/>
          <w:sz w:val="24"/>
        </w:rPr>
        <w:t xml:space="preserve"> </w:t>
      </w:r>
      <w:r w:rsidR="00A6381C" w:rsidRPr="006A0679">
        <w:rPr>
          <w:rFonts w:asciiTheme="majorHAnsi" w:hAnsiTheme="majorHAnsi" w:cstheme="majorHAnsi"/>
          <w:bCs/>
          <w:sz w:val="24"/>
        </w:rPr>
        <w:t>has allowed major national exams such as the university entry under distancing rules</w:t>
      </w:r>
      <w:r w:rsidR="002E65CF" w:rsidRPr="006A0679">
        <w:rPr>
          <w:rFonts w:asciiTheme="majorHAnsi" w:hAnsiTheme="majorHAnsi" w:cstheme="majorHAnsi"/>
          <w:bCs/>
          <w:sz w:val="24"/>
        </w:rPr>
        <w:t xml:space="preserve">. </w:t>
      </w:r>
      <w:r w:rsidRPr="006A0679">
        <w:rPr>
          <w:rFonts w:asciiTheme="majorHAnsi" w:hAnsiTheme="majorHAnsi" w:cstheme="majorHAnsi"/>
          <w:bCs/>
          <w:sz w:val="24"/>
        </w:rPr>
        <w:t>Nigeria could consider</w:t>
      </w:r>
      <w:r w:rsidR="00A6381C" w:rsidRPr="006A0679">
        <w:rPr>
          <w:rFonts w:asciiTheme="majorHAnsi" w:hAnsiTheme="majorHAnsi" w:cstheme="majorHAnsi"/>
          <w:bCs/>
          <w:sz w:val="24"/>
        </w:rPr>
        <w:t xml:space="preserve"> a similar approach with </w:t>
      </w:r>
      <w:r w:rsidRPr="006A0679">
        <w:rPr>
          <w:rFonts w:asciiTheme="majorHAnsi" w:hAnsiTheme="majorHAnsi" w:cstheme="majorHAnsi"/>
          <w:bCs/>
          <w:sz w:val="24"/>
        </w:rPr>
        <w:t>fewer students each session and prolong the exam season</w:t>
      </w:r>
      <w:r w:rsidR="00A6381C" w:rsidRPr="006A0679">
        <w:rPr>
          <w:rFonts w:asciiTheme="majorHAnsi" w:hAnsiTheme="majorHAnsi" w:cstheme="majorHAnsi"/>
          <w:bCs/>
          <w:sz w:val="24"/>
        </w:rPr>
        <w:t xml:space="preserve">. Other measures to mitigate contact while keeping schools closed include TV and Radio based educational content as seen in </w:t>
      </w:r>
      <w:r w:rsidR="00A6381C" w:rsidRPr="006A0679">
        <w:rPr>
          <w:rFonts w:asciiTheme="majorHAnsi" w:hAnsiTheme="majorHAnsi" w:cstheme="majorHAnsi"/>
          <w:b/>
          <w:bCs/>
          <w:sz w:val="24"/>
        </w:rPr>
        <w:t>India</w:t>
      </w:r>
      <w:r w:rsidR="00A6381C" w:rsidRPr="006A0679">
        <w:rPr>
          <w:rFonts w:asciiTheme="majorHAnsi" w:hAnsiTheme="majorHAnsi" w:cstheme="majorHAnsi"/>
          <w:bCs/>
          <w:sz w:val="24"/>
        </w:rPr>
        <w:t xml:space="preserve">, delivering textbooks to most in-need pupils, as seen in </w:t>
      </w:r>
      <w:r w:rsidR="00A6381C" w:rsidRPr="006A0679">
        <w:rPr>
          <w:rFonts w:asciiTheme="majorHAnsi" w:hAnsiTheme="majorHAnsi" w:cstheme="majorHAnsi"/>
          <w:b/>
          <w:bCs/>
          <w:sz w:val="24"/>
        </w:rPr>
        <w:t>Argentina</w:t>
      </w:r>
      <w:r w:rsidR="00A6381C" w:rsidRPr="006A0679">
        <w:rPr>
          <w:rFonts w:asciiTheme="majorHAnsi" w:hAnsiTheme="majorHAnsi" w:cstheme="majorHAnsi"/>
          <w:bCs/>
          <w:sz w:val="24"/>
        </w:rPr>
        <w:t xml:space="preserve">. </w:t>
      </w:r>
    </w:p>
    <w:p w14:paraId="2DEE49BE" w14:textId="1A2ED491" w:rsidR="007B357A" w:rsidRPr="006A0679" w:rsidRDefault="007B357A" w:rsidP="00524865">
      <w:pPr>
        <w:pStyle w:val="ListParagraph"/>
        <w:numPr>
          <w:ilvl w:val="0"/>
          <w:numId w:val="45"/>
        </w:numPr>
        <w:spacing w:line="259" w:lineRule="auto"/>
        <w:rPr>
          <w:rFonts w:asciiTheme="majorHAnsi" w:hAnsiTheme="majorHAnsi" w:cstheme="majorHAnsi"/>
          <w:bCs/>
          <w:sz w:val="24"/>
        </w:rPr>
      </w:pPr>
      <w:r w:rsidRPr="006A0679">
        <w:rPr>
          <w:rFonts w:asciiTheme="majorHAnsi" w:hAnsiTheme="majorHAnsi" w:cstheme="majorHAnsi"/>
          <w:bCs/>
          <w:sz w:val="24"/>
          <w:u w:val="single"/>
        </w:rPr>
        <w:t>Banning of large public gatherings:</w:t>
      </w:r>
      <w:r w:rsidRPr="006A0679">
        <w:rPr>
          <w:rFonts w:asciiTheme="majorHAnsi" w:hAnsiTheme="majorHAnsi" w:cstheme="majorHAnsi"/>
          <w:bCs/>
          <w:sz w:val="24"/>
        </w:rPr>
        <w:t xml:space="preserve"> </w:t>
      </w:r>
      <w:r w:rsidRPr="006A0679">
        <w:rPr>
          <w:rFonts w:asciiTheme="majorHAnsi" w:hAnsiTheme="majorHAnsi" w:cstheme="majorHAnsi"/>
          <w:sz w:val="24"/>
        </w:rPr>
        <w:t xml:space="preserve">Nigeria could </w:t>
      </w:r>
      <w:r w:rsidR="008E6784" w:rsidRPr="006A0679">
        <w:rPr>
          <w:rFonts w:asciiTheme="majorHAnsi" w:hAnsiTheme="majorHAnsi" w:cstheme="majorHAnsi"/>
          <w:sz w:val="24"/>
        </w:rPr>
        <w:t>enforce</w:t>
      </w:r>
      <w:r w:rsidRPr="006A0679">
        <w:rPr>
          <w:rFonts w:asciiTheme="majorHAnsi" w:hAnsiTheme="majorHAnsi" w:cstheme="majorHAnsi"/>
          <w:sz w:val="24"/>
        </w:rPr>
        <w:t xml:space="preserve"> </w:t>
      </w:r>
      <w:r w:rsidR="00FF38C2" w:rsidRPr="006A0679">
        <w:rPr>
          <w:rFonts w:asciiTheme="majorHAnsi" w:hAnsiTheme="majorHAnsi" w:cstheme="majorHAnsi"/>
          <w:sz w:val="24"/>
        </w:rPr>
        <w:t xml:space="preserve">limits on gatherings as in </w:t>
      </w:r>
      <w:r w:rsidR="00FF38C2" w:rsidRPr="006A0679">
        <w:rPr>
          <w:rFonts w:asciiTheme="majorHAnsi" w:hAnsiTheme="majorHAnsi" w:cstheme="majorHAnsi"/>
          <w:b/>
          <w:bCs/>
          <w:sz w:val="24"/>
        </w:rPr>
        <w:t>Ghana</w:t>
      </w:r>
      <w:r w:rsidR="00FF38C2" w:rsidRPr="006A0679">
        <w:rPr>
          <w:rFonts w:asciiTheme="majorHAnsi" w:hAnsiTheme="majorHAnsi" w:cstheme="majorHAnsi"/>
          <w:sz w:val="24"/>
        </w:rPr>
        <w:t xml:space="preserve"> and </w:t>
      </w:r>
      <w:r w:rsidRPr="006A0679">
        <w:rPr>
          <w:rFonts w:asciiTheme="majorHAnsi" w:hAnsiTheme="majorHAnsi" w:cstheme="majorHAnsi"/>
          <w:sz w:val="24"/>
        </w:rPr>
        <w:t xml:space="preserve">public transport </w:t>
      </w:r>
      <w:r w:rsidR="00524865" w:rsidRPr="006A0679">
        <w:rPr>
          <w:rFonts w:asciiTheme="majorHAnsi" w:hAnsiTheme="majorHAnsi" w:cstheme="majorHAnsi"/>
          <w:sz w:val="24"/>
        </w:rPr>
        <w:t>crowding limits</w:t>
      </w:r>
      <w:r w:rsidRPr="006A0679">
        <w:rPr>
          <w:rFonts w:asciiTheme="majorHAnsi" w:hAnsiTheme="majorHAnsi" w:cstheme="majorHAnsi"/>
          <w:sz w:val="24"/>
        </w:rPr>
        <w:t xml:space="preserve"> (e.g. to the 70% threshold</w:t>
      </w:r>
      <w:r w:rsidR="00804004" w:rsidRPr="006A0679">
        <w:rPr>
          <w:rFonts w:asciiTheme="majorHAnsi" w:hAnsiTheme="majorHAnsi" w:cstheme="majorHAnsi"/>
          <w:sz w:val="24"/>
        </w:rPr>
        <w:t>)</w:t>
      </w:r>
      <w:r w:rsidRPr="006A0679">
        <w:rPr>
          <w:rFonts w:asciiTheme="majorHAnsi" w:hAnsiTheme="majorHAnsi" w:cstheme="majorHAnsi"/>
          <w:sz w:val="24"/>
        </w:rPr>
        <w:t xml:space="preserve"> as seen in </w:t>
      </w:r>
      <w:r w:rsidRPr="006A0679">
        <w:rPr>
          <w:rFonts w:asciiTheme="majorHAnsi" w:hAnsiTheme="majorHAnsi" w:cstheme="majorHAnsi"/>
          <w:b/>
          <w:sz w:val="24"/>
        </w:rPr>
        <w:t>South Africa</w:t>
      </w:r>
      <w:r w:rsidR="00524865" w:rsidRPr="006A0679">
        <w:rPr>
          <w:rFonts w:asciiTheme="majorHAnsi" w:hAnsiTheme="majorHAnsi" w:cstheme="majorHAnsi"/>
          <w:b/>
          <w:sz w:val="24"/>
        </w:rPr>
        <w:t>.</w:t>
      </w:r>
      <w:r w:rsidR="006A6B13" w:rsidRPr="006A0679">
        <w:rPr>
          <w:rFonts w:asciiTheme="majorHAnsi" w:hAnsiTheme="majorHAnsi" w:cs="Calibri Light (Headings)"/>
          <w:b/>
          <w:bCs/>
          <w:sz w:val="24"/>
          <w:vertAlign w:val="superscript"/>
        </w:rPr>
        <w:t>2</w:t>
      </w:r>
      <w:r w:rsidRPr="006A0679">
        <w:rPr>
          <w:rFonts w:asciiTheme="majorHAnsi" w:hAnsiTheme="majorHAnsi" w:cstheme="majorHAnsi"/>
          <w:sz w:val="24"/>
        </w:rPr>
        <w:t xml:space="preserve"> As seen in </w:t>
      </w:r>
      <w:r w:rsidRPr="006A0679">
        <w:rPr>
          <w:rFonts w:asciiTheme="majorHAnsi" w:hAnsiTheme="majorHAnsi" w:cstheme="majorHAnsi"/>
          <w:b/>
          <w:sz w:val="24"/>
        </w:rPr>
        <w:t>India</w:t>
      </w:r>
      <w:r w:rsidRPr="006A0679">
        <w:rPr>
          <w:rFonts w:asciiTheme="majorHAnsi" w:hAnsiTheme="majorHAnsi" w:cstheme="majorHAnsi"/>
          <w:sz w:val="24"/>
        </w:rPr>
        <w:t xml:space="preserve">, open-air markets may need policing and visible signage. </w:t>
      </w:r>
    </w:p>
    <w:p w14:paraId="298FD64A" w14:textId="029632C0" w:rsidR="007B357A" w:rsidRPr="006A0679" w:rsidRDefault="007B357A" w:rsidP="007B357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bCs/>
          <w:sz w:val="24"/>
          <w:u w:val="single"/>
        </w:rPr>
        <w:t>Wearing of masks / face coverings:</w:t>
      </w:r>
      <w:r w:rsidRPr="006A0679">
        <w:rPr>
          <w:rFonts w:asciiTheme="majorHAnsi" w:hAnsiTheme="majorHAnsi" w:cstheme="majorHAnsi"/>
          <w:bCs/>
          <w:sz w:val="24"/>
        </w:rPr>
        <w:t xml:space="preserve"> </w:t>
      </w:r>
      <w:r w:rsidRPr="006A0679">
        <w:rPr>
          <w:rFonts w:asciiTheme="majorHAnsi" w:hAnsiTheme="majorHAnsi" w:cstheme="majorHAnsi"/>
          <w:sz w:val="24"/>
        </w:rPr>
        <w:t xml:space="preserve">NCDC has already released guidelines on the use of both disposable triple layer masks as N95 masks </w:t>
      </w:r>
      <w:r w:rsidR="001B5E98" w:rsidRPr="006A0679">
        <w:rPr>
          <w:rFonts w:asciiTheme="majorHAnsi" w:hAnsiTheme="majorHAnsi" w:cstheme="majorHAnsi"/>
          <w:sz w:val="24"/>
        </w:rPr>
        <w:t>for</w:t>
      </w:r>
      <w:r w:rsidRPr="006A0679">
        <w:rPr>
          <w:rFonts w:asciiTheme="majorHAnsi" w:hAnsiTheme="majorHAnsi" w:cstheme="majorHAnsi"/>
          <w:sz w:val="24"/>
        </w:rPr>
        <w:t xml:space="preserve"> health professionals</w:t>
      </w:r>
      <w:r w:rsidR="001B5E98" w:rsidRPr="006A0679">
        <w:rPr>
          <w:rFonts w:asciiTheme="majorHAnsi" w:hAnsiTheme="majorHAnsi" w:cstheme="majorHAnsi"/>
          <w:sz w:val="24"/>
        </w:rPr>
        <w:t xml:space="preserve"> as well as </w:t>
      </w:r>
      <w:r w:rsidRPr="006A0679">
        <w:rPr>
          <w:rFonts w:asciiTheme="majorHAnsi" w:hAnsiTheme="majorHAnsi" w:cstheme="majorHAnsi"/>
          <w:sz w:val="24"/>
        </w:rPr>
        <w:t xml:space="preserve">more recent </w:t>
      </w:r>
      <w:r w:rsidR="00147E3C" w:rsidRPr="006A0679">
        <w:rPr>
          <w:rFonts w:asciiTheme="majorHAnsi" w:hAnsiTheme="majorHAnsi" w:cstheme="majorHAnsi"/>
          <w:sz w:val="24"/>
        </w:rPr>
        <w:t xml:space="preserve">public </w:t>
      </w:r>
      <w:r w:rsidRPr="006A0679">
        <w:rPr>
          <w:rFonts w:asciiTheme="majorHAnsi" w:hAnsiTheme="majorHAnsi" w:cstheme="majorHAnsi"/>
          <w:sz w:val="24"/>
        </w:rPr>
        <w:t xml:space="preserve">guidelines which is based on WHO guidelines. Given shortage of masks, </w:t>
      </w:r>
      <w:r w:rsidR="001B5E98" w:rsidRPr="006A0679">
        <w:rPr>
          <w:rFonts w:asciiTheme="majorHAnsi" w:hAnsiTheme="majorHAnsi" w:cstheme="majorHAnsi"/>
          <w:sz w:val="24"/>
        </w:rPr>
        <w:t>consider</w:t>
      </w:r>
      <w:r w:rsidRPr="006A0679">
        <w:rPr>
          <w:rFonts w:asciiTheme="majorHAnsi" w:hAnsiTheme="majorHAnsi" w:cstheme="majorHAnsi"/>
          <w:sz w:val="24"/>
        </w:rPr>
        <w:t xml:space="preserve"> cloth-based face coverings and usage guidelines</w:t>
      </w:r>
      <w:r w:rsidR="00B77999" w:rsidRPr="006A0679">
        <w:rPr>
          <w:rFonts w:asciiTheme="majorHAnsi" w:hAnsiTheme="majorHAnsi" w:cstheme="majorHAnsi"/>
          <w:sz w:val="24"/>
        </w:rPr>
        <w:t xml:space="preserve"> for the public</w:t>
      </w:r>
      <w:r w:rsidRPr="006A0679">
        <w:rPr>
          <w:rFonts w:asciiTheme="majorHAnsi" w:hAnsiTheme="majorHAnsi" w:cstheme="majorHAnsi"/>
          <w:sz w:val="24"/>
        </w:rPr>
        <w:t xml:space="preserve"> as seen in the </w:t>
      </w:r>
      <w:r w:rsidRPr="006A0679">
        <w:rPr>
          <w:rFonts w:asciiTheme="majorHAnsi" w:hAnsiTheme="majorHAnsi" w:cstheme="majorHAnsi"/>
          <w:b/>
          <w:sz w:val="24"/>
        </w:rPr>
        <w:t>U.S</w:t>
      </w:r>
      <w:r w:rsidR="00F41A8B" w:rsidRPr="006A0679">
        <w:rPr>
          <w:rFonts w:asciiTheme="majorHAnsi" w:hAnsiTheme="majorHAnsi" w:cs="Calibri Light (Headings)"/>
          <w:b/>
          <w:bCs/>
          <w:sz w:val="24"/>
          <w:vertAlign w:val="superscript"/>
        </w:rPr>
        <w:t>3</w:t>
      </w:r>
      <w:r w:rsidRPr="006A0679">
        <w:rPr>
          <w:rFonts w:asciiTheme="majorHAnsi" w:hAnsiTheme="majorHAnsi" w:cstheme="majorHAnsi"/>
          <w:b/>
          <w:sz w:val="24"/>
        </w:rPr>
        <w:t>.</w:t>
      </w:r>
    </w:p>
    <w:p w14:paraId="0E1CADAD" w14:textId="5CC849A1" w:rsidR="007B357A" w:rsidRPr="006A0679" w:rsidRDefault="007B357A" w:rsidP="007B357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bCs/>
          <w:sz w:val="24"/>
          <w:u w:val="single"/>
        </w:rPr>
        <w:t>Public information campaigns</w:t>
      </w:r>
      <w:r w:rsidRPr="006A0679">
        <w:rPr>
          <w:rFonts w:asciiTheme="majorHAnsi" w:hAnsiTheme="majorHAnsi" w:cstheme="majorHAnsi"/>
          <w:b/>
          <w:bCs/>
          <w:sz w:val="24"/>
        </w:rPr>
        <w:t>:</w:t>
      </w:r>
      <w:r w:rsidRPr="006A0679">
        <w:rPr>
          <w:rFonts w:asciiTheme="majorHAnsi" w:hAnsiTheme="majorHAnsi" w:cstheme="majorHAnsi"/>
          <w:bCs/>
          <w:sz w:val="24"/>
        </w:rPr>
        <w:t xml:space="preserve"> </w:t>
      </w:r>
      <w:r w:rsidRPr="006A0679">
        <w:rPr>
          <w:rFonts w:asciiTheme="majorHAnsi" w:hAnsiTheme="majorHAnsi" w:cstheme="majorHAnsi"/>
          <w:sz w:val="24"/>
        </w:rPr>
        <w:t xml:space="preserve">Nigerian Government </w:t>
      </w:r>
      <w:r w:rsidR="00B77999" w:rsidRPr="006A0679">
        <w:rPr>
          <w:rFonts w:asciiTheme="majorHAnsi" w:hAnsiTheme="majorHAnsi" w:cstheme="majorHAnsi"/>
          <w:sz w:val="24"/>
        </w:rPr>
        <w:t>already has an information campaign</w:t>
      </w:r>
      <w:r w:rsidR="00340701" w:rsidRPr="006A0679">
        <w:rPr>
          <w:rFonts w:asciiTheme="majorHAnsi" w:hAnsiTheme="majorHAnsi" w:cstheme="majorHAnsi"/>
          <w:sz w:val="24"/>
        </w:rPr>
        <w:t xml:space="preserve"> which provides information and tackles disinformation</w:t>
      </w:r>
      <w:r w:rsidR="00B77999" w:rsidRPr="006A0679">
        <w:rPr>
          <w:rFonts w:asciiTheme="majorHAnsi" w:hAnsiTheme="majorHAnsi" w:cstheme="majorHAnsi"/>
          <w:sz w:val="24"/>
        </w:rPr>
        <w:t>.</w:t>
      </w:r>
      <w:r w:rsidR="00340701" w:rsidRPr="006A0679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0701" w:rsidRPr="006A0679">
        <w:rPr>
          <w:rFonts w:asciiTheme="majorHAnsi" w:hAnsiTheme="majorHAnsi" w:cstheme="majorHAnsi"/>
          <w:sz w:val="24"/>
        </w:rPr>
        <w:t>Penalising</w:t>
      </w:r>
      <w:proofErr w:type="spellEnd"/>
      <w:r w:rsidR="00340701" w:rsidRPr="006A0679">
        <w:rPr>
          <w:rFonts w:asciiTheme="majorHAnsi" w:hAnsiTheme="majorHAnsi" w:cstheme="majorHAnsi"/>
          <w:sz w:val="24"/>
        </w:rPr>
        <w:t xml:space="preserve"> mi</w:t>
      </w:r>
      <w:r w:rsidR="00F945DB" w:rsidRPr="006A0679">
        <w:rPr>
          <w:rFonts w:asciiTheme="majorHAnsi" w:hAnsiTheme="majorHAnsi" w:cstheme="majorHAnsi"/>
          <w:sz w:val="24"/>
        </w:rPr>
        <w:t xml:space="preserve">sinformation as done in </w:t>
      </w:r>
      <w:r w:rsidR="00F945DB" w:rsidRPr="006A0679">
        <w:rPr>
          <w:rFonts w:asciiTheme="majorHAnsi" w:hAnsiTheme="majorHAnsi" w:cstheme="majorHAnsi"/>
          <w:b/>
          <w:bCs/>
          <w:sz w:val="24"/>
        </w:rPr>
        <w:t>South Africa</w:t>
      </w:r>
      <w:r w:rsidR="00F945DB" w:rsidRPr="006A0679">
        <w:rPr>
          <w:rFonts w:asciiTheme="majorHAnsi" w:hAnsiTheme="majorHAnsi" w:cstheme="majorHAnsi"/>
          <w:sz w:val="24"/>
        </w:rPr>
        <w:t xml:space="preserve"> may help.</w:t>
      </w:r>
      <w:r w:rsidR="00B77999" w:rsidRPr="006A0679">
        <w:rPr>
          <w:rFonts w:asciiTheme="majorHAnsi" w:hAnsiTheme="majorHAnsi" w:cstheme="majorHAnsi"/>
          <w:sz w:val="24"/>
        </w:rPr>
        <w:t xml:space="preserve"> </w:t>
      </w:r>
      <w:r w:rsidR="00F945DB" w:rsidRPr="006A0679">
        <w:rPr>
          <w:rFonts w:asciiTheme="majorHAnsi" w:hAnsiTheme="majorHAnsi" w:cstheme="majorHAnsi"/>
          <w:sz w:val="24"/>
        </w:rPr>
        <w:t xml:space="preserve">Other options include </w:t>
      </w:r>
      <w:proofErr w:type="spellStart"/>
      <w:r w:rsidR="00F945DB" w:rsidRPr="006A0679">
        <w:rPr>
          <w:rFonts w:asciiTheme="majorHAnsi" w:hAnsiTheme="majorHAnsi" w:cstheme="majorHAnsi"/>
          <w:sz w:val="24"/>
        </w:rPr>
        <w:t>p</w:t>
      </w:r>
      <w:r w:rsidRPr="006A0679">
        <w:rPr>
          <w:rFonts w:asciiTheme="majorHAnsi" w:hAnsiTheme="majorHAnsi" w:cstheme="majorHAnsi"/>
          <w:sz w:val="24"/>
        </w:rPr>
        <w:t>rioriti</w:t>
      </w:r>
      <w:r w:rsidR="00B77999" w:rsidRPr="006A0679">
        <w:rPr>
          <w:rFonts w:asciiTheme="majorHAnsi" w:hAnsiTheme="majorHAnsi" w:cstheme="majorHAnsi"/>
          <w:sz w:val="24"/>
        </w:rPr>
        <w:t>s</w:t>
      </w:r>
      <w:r w:rsidRPr="006A0679">
        <w:rPr>
          <w:rFonts w:asciiTheme="majorHAnsi" w:hAnsiTheme="majorHAnsi" w:cstheme="majorHAnsi"/>
          <w:sz w:val="24"/>
        </w:rPr>
        <w:t>ing</w:t>
      </w:r>
      <w:proofErr w:type="spellEnd"/>
      <w:r w:rsidRPr="006A0679">
        <w:rPr>
          <w:rFonts w:asciiTheme="majorHAnsi" w:hAnsiTheme="majorHAnsi" w:cstheme="majorHAnsi"/>
          <w:sz w:val="24"/>
        </w:rPr>
        <w:t xml:space="preserve"> the hardest-to reach rural areas to rai</w:t>
      </w:r>
      <w:r w:rsidR="00F945DB" w:rsidRPr="006A0679">
        <w:rPr>
          <w:rFonts w:asciiTheme="majorHAnsi" w:hAnsiTheme="majorHAnsi" w:cstheme="majorHAnsi"/>
          <w:sz w:val="24"/>
        </w:rPr>
        <w:t>s</w:t>
      </w:r>
      <w:r w:rsidR="00B77999" w:rsidRPr="006A0679">
        <w:rPr>
          <w:rFonts w:asciiTheme="majorHAnsi" w:hAnsiTheme="majorHAnsi" w:cstheme="majorHAnsi"/>
          <w:sz w:val="24"/>
        </w:rPr>
        <w:t>e</w:t>
      </w:r>
      <w:r w:rsidRPr="006A0679">
        <w:rPr>
          <w:rFonts w:asciiTheme="majorHAnsi" w:hAnsiTheme="majorHAnsi" w:cstheme="majorHAnsi"/>
          <w:sz w:val="24"/>
        </w:rPr>
        <w:t xml:space="preserve"> awareness </w:t>
      </w:r>
      <w:r w:rsidR="00B77999" w:rsidRPr="006A0679">
        <w:rPr>
          <w:rFonts w:asciiTheme="majorHAnsi" w:hAnsiTheme="majorHAnsi" w:cstheme="majorHAnsi"/>
          <w:sz w:val="24"/>
        </w:rPr>
        <w:t xml:space="preserve">and targeting </w:t>
      </w:r>
      <w:r w:rsidRPr="006A0679">
        <w:rPr>
          <w:rFonts w:asciiTheme="majorHAnsi" w:hAnsiTheme="majorHAnsi" w:cstheme="majorHAnsi"/>
          <w:sz w:val="24"/>
        </w:rPr>
        <w:t>Internet Service Providers and popular internet blogs</w:t>
      </w:r>
      <w:r w:rsidR="00F945DB" w:rsidRPr="006A0679">
        <w:rPr>
          <w:rFonts w:asciiTheme="majorHAnsi" w:hAnsiTheme="majorHAnsi" w:cstheme="majorHAnsi"/>
          <w:sz w:val="24"/>
        </w:rPr>
        <w:t>/</w:t>
      </w:r>
      <w:r w:rsidRPr="006A0679">
        <w:rPr>
          <w:rFonts w:asciiTheme="majorHAnsi" w:hAnsiTheme="majorHAnsi" w:cstheme="majorHAnsi"/>
          <w:sz w:val="24"/>
        </w:rPr>
        <w:t>websites</w:t>
      </w:r>
      <w:r w:rsidR="00F945DB" w:rsidRPr="006A0679">
        <w:rPr>
          <w:rFonts w:asciiTheme="majorHAnsi" w:hAnsiTheme="majorHAnsi" w:cstheme="majorHAnsi"/>
          <w:sz w:val="24"/>
        </w:rPr>
        <w:t>.</w:t>
      </w:r>
      <w:r w:rsidRPr="006A0679">
        <w:rPr>
          <w:rFonts w:asciiTheme="majorHAnsi" w:hAnsiTheme="majorHAnsi" w:cstheme="majorHAnsi"/>
          <w:sz w:val="24"/>
        </w:rPr>
        <w:t xml:space="preserve"> </w:t>
      </w:r>
    </w:p>
    <w:p w14:paraId="4EC7C0C5" w14:textId="77777777" w:rsidR="007F42A6" w:rsidRPr="006A0679" w:rsidRDefault="007F42A6" w:rsidP="007F42A6">
      <w:pPr>
        <w:spacing w:line="259" w:lineRule="auto"/>
        <w:contextualSpacing/>
        <w:rPr>
          <w:rFonts w:asciiTheme="majorHAnsi" w:hAnsiTheme="majorHAnsi"/>
          <w:sz w:val="24"/>
        </w:rPr>
      </w:pPr>
    </w:p>
    <w:p w14:paraId="26908225" w14:textId="66DD5B73" w:rsidR="00101209" w:rsidRPr="006A0679" w:rsidRDefault="007F42A6" w:rsidP="007F42A6">
      <w:pPr>
        <w:spacing w:line="259" w:lineRule="auto"/>
        <w:contextualSpacing/>
        <w:rPr>
          <w:rFonts w:asciiTheme="majorHAnsi" w:hAnsiTheme="majorHAnsi"/>
          <w:b/>
          <w:sz w:val="24"/>
        </w:rPr>
      </w:pPr>
      <w:r w:rsidRPr="006A0679">
        <w:rPr>
          <w:rFonts w:asciiTheme="majorHAnsi" w:hAnsiTheme="majorHAnsi"/>
          <w:b/>
          <w:sz w:val="24"/>
          <w:u w:val="single"/>
        </w:rPr>
        <w:t>Summary of modelin</w:t>
      </w:r>
      <w:r w:rsidR="00B27761" w:rsidRPr="006A0679">
        <w:rPr>
          <w:rFonts w:asciiTheme="majorHAnsi" w:hAnsiTheme="majorHAnsi"/>
          <w:b/>
          <w:sz w:val="24"/>
          <w:u w:val="single"/>
        </w:rPr>
        <w:t>g</w:t>
      </w:r>
      <w:r w:rsidRPr="006A0679">
        <w:rPr>
          <w:rFonts w:asciiTheme="majorHAnsi" w:hAnsiTheme="majorHAnsi"/>
          <w:b/>
          <w:sz w:val="24"/>
          <w:u w:val="single"/>
        </w:rPr>
        <w:t>:</w:t>
      </w:r>
      <w:r w:rsidRPr="006A0679">
        <w:rPr>
          <w:rFonts w:asciiTheme="majorHAnsi" w:hAnsiTheme="majorHAnsi"/>
          <w:b/>
          <w:sz w:val="24"/>
        </w:rPr>
        <w:t xml:space="preserve"> </w:t>
      </w:r>
      <w:r w:rsidR="00A95D60" w:rsidRPr="006A0679">
        <w:rPr>
          <w:rFonts w:asciiTheme="majorHAnsi" w:hAnsiTheme="majorHAnsi"/>
          <w:b/>
          <w:sz w:val="24"/>
        </w:rPr>
        <w:t>Preliminary</w:t>
      </w:r>
      <w:r w:rsidR="00A95D60" w:rsidRPr="006A0679">
        <w:rPr>
          <w:rFonts w:asciiTheme="majorHAnsi" w:hAnsiTheme="majorHAnsi"/>
          <w:sz w:val="24"/>
        </w:rPr>
        <w:t xml:space="preserve"> </w:t>
      </w:r>
      <w:r w:rsidRPr="006A0679">
        <w:rPr>
          <w:rFonts w:asciiTheme="majorHAnsi" w:hAnsiTheme="majorHAnsi"/>
          <w:b/>
          <w:sz w:val="24"/>
        </w:rPr>
        <w:t>SEIR modeling</w:t>
      </w:r>
      <w:r w:rsidR="005A3317" w:rsidRPr="006A0679">
        <w:rPr>
          <w:rFonts w:asciiTheme="majorHAnsi" w:hAnsiTheme="majorHAnsi"/>
          <w:b/>
          <w:sz w:val="24"/>
        </w:rPr>
        <w:t xml:space="preserve"> </w:t>
      </w:r>
      <w:r w:rsidR="00280BDA" w:rsidRPr="006A0679">
        <w:rPr>
          <w:rFonts w:asciiTheme="majorHAnsi" w:hAnsiTheme="majorHAnsi"/>
          <w:b/>
          <w:sz w:val="24"/>
        </w:rPr>
        <w:t>investigated</w:t>
      </w:r>
      <w:r w:rsidR="005A3317" w:rsidRPr="006A0679">
        <w:rPr>
          <w:rFonts w:asciiTheme="majorHAnsi" w:hAnsiTheme="majorHAnsi"/>
          <w:b/>
          <w:sz w:val="24"/>
        </w:rPr>
        <w:t xml:space="preserve"> the relative impact</w:t>
      </w:r>
      <w:r w:rsidR="00101209" w:rsidRPr="006A0679">
        <w:rPr>
          <w:rFonts w:asciiTheme="majorHAnsi" w:hAnsiTheme="majorHAnsi"/>
          <w:b/>
          <w:sz w:val="24"/>
        </w:rPr>
        <w:t xml:space="preserve"> </w:t>
      </w:r>
      <w:r w:rsidR="00280BDA" w:rsidRPr="006A0679">
        <w:rPr>
          <w:rFonts w:asciiTheme="majorHAnsi" w:hAnsiTheme="majorHAnsi"/>
          <w:b/>
          <w:sz w:val="24"/>
        </w:rPr>
        <w:t xml:space="preserve">of 7 scenarios </w:t>
      </w:r>
      <w:r w:rsidR="00101209" w:rsidRPr="006A0679">
        <w:rPr>
          <w:rFonts w:asciiTheme="majorHAnsi" w:hAnsiTheme="majorHAnsi"/>
          <w:b/>
          <w:sz w:val="24"/>
        </w:rPr>
        <w:t>on projected symptomatic cases:</w:t>
      </w:r>
    </w:p>
    <w:p w14:paraId="079035EF" w14:textId="3B2928A3" w:rsidR="00101209" w:rsidRPr="006A0679" w:rsidRDefault="00101209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sz w:val="24"/>
        </w:rPr>
        <w:t xml:space="preserve">“Upper bound” of cases: </w:t>
      </w:r>
      <w:r w:rsidR="000E288B" w:rsidRPr="006A0679">
        <w:rPr>
          <w:rFonts w:asciiTheme="majorHAnsi" w:hAnsiTheme="majorHAnsi" w:cstheme="majorHAnsi"/>
          <w:sz w:val="24"/>
        </w:rPr>
        <w:t xml:space="preserve">Lockdown </w:t>
      </w:r>
      <w:r w:rsidRPr="006A0679">
        <w:rPr>
          <w:rFonts w:asciiTheme="majorHAnsi" w:hAnsiTheme="majorHAnsi" w:cstheme="majorHAnsi"/>
          <w:sz w:val="24"/>
        </w:rPr>
        <w:t>remains t</w:t>
      </w:r>
      <w:r w:rsidR="00173ABA" w:rsidRPr="006A0679">
        <w:rPr>
          <w:rFonts w:asciiTheme="majorHAnsi" w:hAnsiTheme="majorHAnsi" w:cstheme="majorHAnsi"/>
          <w:sz w:val="24"/>
        </w:rPr>
        <w:t>ill</w:t>
      </w:r>
      <w:r w:rsidRPr="006A0679">
        <w:rPr>
          <w:rFonts w:asciiTheme="majorHAnsi" w:hAnsiTheme="majorHAnsi" w:cstheme="majorHAnsi"/>
          <w:sz w:val="24"/>
        </w:rPr>
        <w:t xml:space="preserve"> April 27</w:t>
      </w:r>
      <w:r w:rsidR="00173ABA" w:rsidRPr="006A0679">
        <w:rPr>
          <w:rFonts w:asciiTheme="majorHAnsi" w:hAnsiTheme="majorHAnsi" w:cstheme="majorHAnsi"/>
          <w:sz w:val="24"/>
        </w:rPr>
        <w:t xml:space="preserve">, </w:t>
      </w:r>
      <w:r w:rsidRPr="006A0679">
        <w:rPr>
          <w:rFonts w:asciiTheme="majorHAnsi" w:hAnsiTheme="majorHAnsi" w:cstheme="majorHAnsi"/>
          <w:sz w:val="24"/>
        </w:rPr>
        <w:t>followed only by limited social distancing and information campaigns</w:t>
      </w:r>
      <w:r w:rsidR="000E288B" w:rsidRPr="006A0679">
        <w:rPr>
          <w:rFonts w:asciiTheme="majorHAnsi" w:hAnsiTheme="majorHAnsi" w:cstheme="majorHAnsi"/>
          <w:sz w:val="24"/>
        </w:rPr>
        <w:t>.</w:t>
      </w:r>
    </w:p>
    <w:p w14:paraId="56404737" w14:textId="3508C251" w:rsidR="00101209" w:rsidRPr="006A0679" w:rsidRDefault="00101209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sz w:val="24"/>
        </w:rPr>
        <w:t xml:space="preserve">“Lower bound of cases”: Full national </w:t>
      </w:r>
      <w:r w:rsidR="000E288B" w:rsidRPr="006A0679">
        <w:rPr>
          <w:rFonts w:asciiTheme="majorHAnsi" w:hAnsiTheme="majorHAnsi" w:cstheme="majorHAnsi"/>
          <w:sz w:val="24"/>
        </w:rPr>
        <w:t xml:space="preserve">lockdown </w:t>
      </w:r>
      <w:r w:rsidRPr="006A0679">
        <w:rPr>
          <w:rFonts w:asciiTheme="majorHAnsi" w:hAnsiTheme="majorHAnsi" w:cstheme="majorHAnsi"/>
          <w:sz w:val="24"/>
        </w:rPr>
        <w:t>in place for several months</w:t>
      </w:r>
      <w:r w:rsidR="000E288B" w:rsidRPr="006A0679">
        <w:rPr>
          <w:rFonts w:asciiTheme="majorHAnsi" w:hAnsiTheme="majorHAnsi" w:cstheme="majorHAnsi"/>
          <w:sz w:val="24"/>
        </w:rPr>
        <w:t>.</w:t>
      </w:r>
    </w:p>
    <w:p w14:paraId="2CDC61CA" w14:textId="49E707B5" w:rsidR="00101209" w:rsidRPr="006A0679" w:rsidRDefault="00101209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/>
          <w:sz w:val="24"/>
        </w:rPr>
        <w:t>Sc</w:t>
      </w:r>
      <w:r w:rsidR="00F15E4F" w:rsidRPr="006A0679">
        <w:rPr>
          <w:rFonts w:asciiTheme="majorHAnsi" w:hAnsiTheme="majorHAnsi"/>
          <w:sz w:val="24"/>
        </w:rPr>
        <w:t>hool clos</w:t>
      </w:r>
      <w:r w:rsidRPr="006A0679">
        <w:rPr>
          <w:rFonts w:asciiTheme="majorHAnsi" w:hAnsiTheme="majorHAnsi"/>
          <w:sz w:val="24"/>
        </w:rPr>
        <w:t>ings</w:t>
      </w:r>
      <w:r w:rsidR="000E288B" w:rsidRPr="006A0679">
        <w:rPr>
          <w:rFonts w:asciiTheme="majorHAnsi" w:hAnsiTheme="majorHAnsi"/>
          <w:sz w:val="24"/>
        </w:rPr>
        <w:t>.</w:t>
      </w:r>
    </w:p>
    <w:p w14:paraId="014C7ACA" w14:textId="2C1373BF" w:rsidR="00101209" w:rsidRPr="006A0679" w:rsidRDefault="00101209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/>
          <w:sz w:val="24"/>
        </w:rPr>
        <w:t>B</w:t>
      </w:r>
      <w:r w:rsidR="00826FEF" w:rsidRPr="006A0679">
        <w:rPr>
          <w:rFonts w:asciiTheme="majorHAnsi" w:hAnsiTheme="majorHAnsi"/>
          <w:sz w:val="24"/>
        </w:rPr>
        <w:t xml:space="preserve">an on </w:t>
      </w:r>
      <w:r w:rsidR="00B2517B" w:rsidRPr="006A0679">
        <w:rPr>
          <w:rFonts w:asciiTheme="majorHAnsi" w:hAnsiTheme="majorHAnsi"/>
          <w:sz w:val="24"/>
        </w:rPr>
        <w:t xml:space="preserve">group </w:t>
      </w:r>
      <w:r w:rsidR="00826FEF" w:rsidRPr="006A0679">
        <w:rPr>
          <w:rFonts w:asciiTheme="majorHAnsi" w:hAnsiTheme="majorHAnsi"/>
          <w:sz w:val="24"/>
        </w:rPr>
        <w:t xml:space="preserve">gatherings (e.g., celebratory events, religious worship, </w:t>
      </w:r>
      <w:r w:rsidRPr="006A0679">
        <w:rPr>
          <w:rFonts w:asciiTheme="majorHAnsi" w:hAnsiTheme="majorHAnsi"/>
          <w:sz w:val="24"/>
        </w:rPr>
        <w:t>meetings</w:t>
      </w:r>
      <w:r w:rsidR="00826FEF" w:rsidRPr="006A0679">
        <w:rPr>
          <w:rFonts w:asciiTheme="majorHAnsi" w:hAnsiTheme="majorHAnsi"/>
          <w:sz w:val="24"/>
        </w:rPr>
        <w:t xml:space="preserve"> of people in workplace</w:t>
      </w:r>
      <w:r w:rsidR="00B2517B" w:rsidRPr="006A0679">
        <w:rPr>
          <w:rFonts w:asciiTheme="majorHAnsi" w:hAnsiTheme="majorHAnsi"/>
          <w:sz w:val="24"/>
        </w:rPr>
        <w:t>s and markets</w:t>
      </w:r>
      <w:r w:rsidRPr="006A0679">
        <w:rPr>
          <w:rFonts w:asciiTheme="majorHAnsi" w:hAnsiTheme="majorHAnsi"/>
          <w:sz w:val="24"/>
        </w:rPr>
        <w:t>)</w:t>
      </w:r>
      <w:r w:rsidR="00173ABA" w:rsidRPr="006A0679">
        <w:rPr>
          <w:rFonts w:asciiTheme="majorHAnsi" w:hAnsiTheme="majorHAnsi"/>
          <w:sz w:val="24"/>
        </w:rPr>
        <w:t>.</w:t>
      </w:r>
    </w:p>
    <w:p w14:paraId="243D4CB1" w14:textId="0E09643E" w:rsidR="00101209" w:rsidRPr="006A0679" w:rsidRDefault="00101209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/>
          <w:sz w:val="24"/>
        </w:rPr>
        <w:t>Wearing of face coverings</w:t>
      </w:r>
      <w:r w:rsidR="00173ABA" w:rsidRPr="006A0679">
        <w:rPr>
          <w:rFonts w:asciiTheme="majorHAnsi" w:hAnsiTheme="majorHAnsi"/>
          <w:sz w:val="24"/>
        </w:rPr>
        <w:t>.</w:t>
      </w:r>
      <w:r w:rsidRPr="006A0679">
        <w:rPr>
          <w:rFonts w:asciiTheme="majorHAnsi" w:hAnsiTheme="majorHAnsi"/>
          <w:sz w:val="24"/>
        </w:rPr>
        <w:t xml:space="preserve"> </w:t>
      </w:r>
    </w:p>
    <w:p w14:paraId="32F0DC72" w14:textId="242D8A56" w:rsidR="00101209" w:rsidRPr="006A0679" w:rsidRDefault="00173ABA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/>
          <w:sz w:val="24"/>
        </w:rPr>
        <w:t>Intensifying p</w:t>
      </w:r>
      <w:r w:rsidR="00826FEF" w:rsidRPr="006A0679">
        <w:rPr>
          <w:rFonts w:asciiTheme="majorHAnsi" w:hAnsiTheme="majorHAnsi"/>
          <w:sz w:val="24"/>
        </w:rPr>
        <w:t>ublic information campaigns (e.g.</w:t>
      </w:r>
      <w:r w:rsidR="00464DB6" w:rsidRPr="006A0679">
        <w:rPr>
          <w:rFonts w:asciiTheme="majorHAnsi" w:hAnsiTheme="majorHAnsi"/>
          <w:sz w:val="24"/>
        </w:rPr>
        <w:t xml:space="preserve"> </w:t>
      </w:r>
      <w:r w:rsidR="00101209" w:rsidRPr="006A0679">
        <w:rPr>
          <w:rFonts w:asciiTheme="majorHAnsi" w:hAnsiTheme="majorHAnsi"/>
          <w:sz w:val="24"/>
        </w:rPr>
        <w:t xml:space="preserve">campaigns to increase handwashing, respiratory hygiene, social distancing, etc.) </w:t>
      </w:r>
    </w:p>
    <w:p w14:paraId="39896680" w14:textId="6D40865F" w:rsidR="00101209" w:rsidRPr="006A0679" w:rsidRDefault="00101209" w:rsidP="0010120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/>
          <w:sz w:val="24"/>
        </w:rPr>
        <w:t>Combination of NPIs in scenarios</w:t>
      </w:r>
      <w:r w:rsidR="0060377B" w:rsidRPr="006A0679">
        <w:rPr>
          <w:rFonts w:asciiTheme="majorHAnsi" w:hAnsiTheme="majorHAnsi"/>
          <w:sz w:val="24"/>
        </w:rPr>
        <w:t xml:space="preserve"> </w:t>
      </w:r>
      <w:r w:rsidRPr="006A0679">
        <w:rPr>
          <w:rFonts w:asciiTheme="majorHAnsi" w:hAnsiTheme="majorHAnsi"/>
          <w:sz w:val="24"/>
        </w:rPr>
        <w:t>3-6</w:t>
      </w:r>
    </w:p>
    <w:p w14:paraId="7518C6B1" w14:textId="77777777" w:rsidR="00101209" w:rsidRPr="006A0679" w:rsidRDefault="00101209" w:rsidP="00101209">
      <w:pPr>
        <w:rPr>
          <w:rFonts w:asciiTheme="majorHAnsi" w:hAnsiTheme="majorHAnsi" w:cstheme="majorHAnsi"/>
          <w:sz w:val="24"/>
        </w:rPr>
      </w:pPr>
    </w:p>
    <w:p w14:paraId="1DE48A43" w14:textId="2DBAC8B3" w:rsidR="00B2517B" w:rsidRPr="006A0679" w:rsidRDefault="00101209" w:rsidP="007F42A6">
      <w:pPr>
        <w:spacing w:line="259" w:lineRule="auto"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b/>
          <w:sz w:val="24"/>
        </w:rPr>
        <w:t>All scenarios assume a theoretical maximum of implementation effectiveness, based on a set of benchmark countries. This level of implementation effectiveness would likely be challenging to achieve, especially social distancing within workplaces.</w:t>
      </w:r>
      <w:r w:rsidR="00D17E64" w:rsidRPr="006A0679">
        <w:rPr>
          <w:rFonts w:asciiTheme="majorHAnsi" w:hAnsiTheme="majorHAnsi"/>
          <w:b/>
          <w:sz w:val="24"/>
        </w:rPr>
        <w:t xml:space="preserve">  </w:t>
      </w:r>
      <w:r w:rsidR="00D17E64" w:rsidRPr="006A0679">
        <w:rPr>
          <w:rFonts w:asciiTheme="majorHAnsi" w:hAnsiTheme="majorHAnsi" w:cstheme="majorHAnsi"/>
          <w:sz w:val="24"/>
        </w:rPr>
        <w:t>Prior evidence on impact of NPIs is based on levels of effectiveness generally observed within lockdown context</w:t>
      </w:r>
      <w:r w:rsidR="004556D4" w:rsidRPr="006A0679">
        <w:rPr>
          <w:rFonts w:asciiTheme="majorHAnsi" w:hAnsiTheme="majorHAnsi" w:cstheme="majorHAnsi"/>
          <w:sz w:val="24"/>
        </w:rPr>
        <w:t>, thus</w:t>
      </w:r>
      <w:r w:rsidR="00D17E64" w:rsidRPr="006A0679">
        <w:rPr>
          <w:rFonts w:asciiTheme="majorHAnsi" w:hAnsiTheme="majorHAnsi" w:cstheme="majorHAnsi"/>
          <w:sz w:val="24"/>
        </w:rPr>
        <w:t xml:space="preserve"> impact is likely to be lower if lockdown not in place.  This caveat is </w:t>
      </w:r>
      <w:r w:rsidR="00D17E64" w:rsidRPr="006A0679">
        <w:rPr>
          <w:rFonts w:asciiTheme="majorHAnsi" w:hAnsiTheme="majorHAnsi" w:cstheme="majorHAnsi"/>
          <w:sz w:val="24"/>
        </w:rPr>
        <w:lastRenderedPageBreak/>
        <w:t>particularly important for the scenario</w:t>
      </w:r>
      <w:r w:rsidR="001B05BC" w:rsidRPr="006A0679">
        <w:rPr>
          <w:rFonts w:asciiTheme="majorHAnsi" w:hAnsiTheme="majorHAnsi" w:cstheme="majorHAnsi"/>
          <w:sz w:val="24"/>
        </w:rPr>
        <w:t xml:space="preserve"> 7</w:t>
      </w:r>
      <w:r w:rsidR="00D17E64" w:rsidRPr="006A0679">
        <w:rPr>
          <w:rFonts w:asciiTheme="majorHAnsi" w:hAnsiTheme="majorHAnsi" w:cstheme="majorHAnsi"/>
          <w:sz w:val="24"/>
        </w:rPr>
        <w:t xml:space="preserve">.  </w:t>
      </w:r>
      <w:r w:rsidRPr="006A0679">
        <w:rPr>
          <w:rFonts w:asciiTheme="majorHAnsi" w:hAnsiTheme="majorHAnsi"/>
          <w:sz w:val="24"/>
        </w:rPr>
        <w:t>The difference in projected symptomatic cases after one month in each of the following median scenarios as compared to “upper bound” and “lower bound” is as follows:</w:t>
      </w:r>
    </w:p>
    <w:p w14:paraId="3F7E96A1" w14:textId="622DB5C0" w:rsidR="00B2517B" w:rsidRPr="006A0679" w:rsidRDefault="00B2517B" w:rsidP="00B2517B">
      <w:pPr>
        <w:pStyle w:val="ListParagraph"/>
        <w:numPr>
          <w:ilvl w:val="0"/>
          <w:numId w:val="46"/>
        </w:numPr>
        <w:spacing w:line="259" w:lineRule="auto"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sz w:val="24"/>
        </w:rPr>
        <w:t>School closings:</w:t>
      </w:r>
      <w:r w:rsidR="00101209" w:rsidRPr="006A0679">
        <w:rPr>
          <w:rFonts w:asciiTheme="majorHAnsi" w:hAnsiTheme="majorHAnsi"/>
          <w:sz w:val="24"/>
        </w:rPr>
        <w:t xml:space="preserve"> Up to</w:t>
      </w:r>
      <w:r w:rsidRPr="006A0679">
        <w:rPr>
          <w:rFonts w:asciiTheme="majorHAnsi" w:hAnsiTheme="majorHAnsi"/>
          <w:sz w:val="24"/>
        </w:rPr>
        <w:t xml:space="preserve"> </w:t>
      </w:r>
      <w:r w:rsidR="007F0CFC" w:rsidRPr="006A0679">
        <w:rPr>
          <w:rFonts w:asciiTheme="majorHAnsi" w:hAnsiTheme="majorHAnsi"/>
          <w:sz w:val="24"/>
        </w:rPr>
        <w:t xml:space="preserve">85% </w:t>
      </w:r>
      <w:r w:rsidR="00101209" w:rsidRPr="006A0679">
        <w:rPr>
          <w:rFonts w:asciiTheme="majorHAnsi" w:hAnsiTheme="majorHAnsi"/>
          <w:sz w:val="24"/>
        </w:rPr>
        <w:t xml:space="preserve">lower compared to “upper bound”; ~390% higher </w:t>
      </w:r>
      <w:r w:rsidR="00173ABA" w:rsidRPr="006A0679">
        <w:rPr>
          <w:rFonts w:asciiTheme="majorHAnsi" w:hAnsiTheme="majorHAnsi"/>
          <w:sz w:val="24"/>
        </w:rPr>
        <w:t>than</w:t>
      </w:r>
      <w:r w:rsidR="00101209" w:rsidRPr="006A0679">
        <w:rPr>
          <w:rFonts w:asciiTheme="majorHAnsi" w:hAnsiTheme="majorHAnsi"/>
          <w:sz w:val="24"/>
        </w:rPr>
        <w:t xml:space="preserve"> “lower bound” </w:t>
      </w:r>
    </w:p>
    <w:p w14:paraId="2EE778A2" w14:textId="0EA26D55" w:rsidR="007F0CFC" w:rsidRPr="006A0679" w:rsidRDefault="007F0CFC" w:rsidP="00B2517B">
      <w:pPr>
        <w:pStyle w:val="ListParagraph"/>
        <w:numPr>
          <w:ilvl w:val="0"/>
          <w:numId w:val="46"/>
        </w:numPr>
        <w:spacing w:line="259" w:lineRule="auto"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sz w:val="24"/>
        </w:rPr>
        <w:t xml:space="preserve">Ban on group gatherings: </w:t>
      </w:r>
      <w:r w:rsidR="00101209" w:rsidRPr="006A0679">
        <w:rPr>
          <w:rFonts w:asciiTheme="majorHAnsi" w:hAnsiTheme="majorHAnsi"/>
          <w:sz w:val="24"/>
        </w:rPr>
        <w:t xml:space="preserve">Up to </w:t>
      </w:r>
      <w:r w:rsidRPr="006A0679">
        <w:rPr>
          <w:rFonts w:asciiTheme="majorHAnsi" w:hAnsiTheme="majorHAnsi"/>
          <w:sz w:val="24"/>
        </w:rPr>
        <w:t xml:space="preserve">45% </w:t>
      </w:r>
      <w:r w:rsidR="00101209" w:rsidRPr="006A0679">
        <w:rPr>
          <w:rFonts w:asciiTheme="majorHAnsi" w:hAnsiTheme="majorHAnsi"/>
          <w:sz w:val="24"/>
        </w:rPr>
        <w:t xml:space="preserve">lower compared to “upper bound”; ~1700% higher </w:t>
      </w:r>
      <w:r w:rsidR="00173ABA" w:rsidRPr="006A0679">
        <w:rPr>
          <w:rFonts w:asciiTheme="majorHAnsi" w:hAnsiTheme="majorHAnsi"/>
          <w:sz w:val="24"/>
        </w:rPr>
        <w:t>than</w:t>
      </w:r>
      <w:r w:rsidR="00101209" w:rsidRPr="006A0679">
        <w:rPr>
          <w:rFonts w:asciiTheme="majorHAnsi" w:hAnsiTheme="majorHAnsi"/>
          <w:sz w:val="24"/>
        </w:rPr>
        <w:t xml:space="preserve"> “lower bound”</w:t>
      </w:r>
    </w:p>
    <w:p w14:paraId="7826869F" w14:textId="0848FC8C" w:rsidR="007F0CFC" w:rsidRPr="006A0679" w:rsidRDefault="007F0CFC" w:rsidP="00B2517B">
      <w:pPr>
        <w:pStyle w:val="ListParagraph"/>
        <w:numPr>
          <w:ilvl w:val="0"/>
          <w:numId w:val="46"/>
        </w:numPr>
        <w:spacing w:line="259" w:lineRule="auto"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sz w:val="24"/>
        </w:rPr>
        <w:t xml:space="preserve">Wearing of face coverings: </w:t>
      </w:r>
      <w:r w:rsidR="00101209" w:rsidRPr="006A0679">
        <w:rPr>
          <w:rFonts w:asciiTheme="majorHAnsi" w:hAnsiTheme="majorHAnsi"/>
          <w:sz w:val="24"/>
        </w:rPr>
        <w:t xml:space="preserve">Up to </w:t>
      </w:r>
      <w:r w:rsidRPr="006A0679">
        <w:rPr>
          <w:rFonts w:asciiTheme="majorHAnsi" w:hAnsiTheme="majorHAnsi"/>
          <w:sz w:val="24"/>
        </w:rPr>
        <w:t xml:space="preserve">74% </w:t>
      </w:r>
      <w:r w:rsidR="00101209" w:rsidRPr="006A0679">
        <w:rPr>
          <w:rFonts w:asciiTheme="majorHAnsi" w:hAnsiTheme="majorHAnsi"/>
          <w:sz w:val="24"/>
        </w:rPr>
        <w:t xml:space="preserve">lower compared to “upper bound”; ~800% higher </w:t>
      </w:r>
      <w:r w:rsidR="00173ABA" w:rsidRPr="006A0679">
        <w:rPr>
          <w:rFonts w:asciiTheme="majorHAnsi" w:hAnsiTheme="majorHAnsi"/>
          <w:sz w:val="24"/>
        </w:rPr>
        <w:t>than</w:t>
      </w:r>
      <w:r w:rsidR="00101209" w:rsidRPr="006A0679">
        <w:rPr>
          <w:rFonts w:asciiTheme="majorHAnsi" w:hAnsiTheme="majorHAnsi"/>
          <w:sz w:val="24"/>
        </w:rPr>
        <w:t xml:space="preserve"> “lower bound”</w:t>
      </w:r>
    </w:p>
    <w:p w14:paraId="337BED7D" w14:textId="54F0EFDA" w:rsidR="007F0CFC" w:rsidRPr="006A0679" w:rsidRDefault="00173ABA" w:rsidP="00B2517B">
      <w:pPr>
        <w:pStyle w:val="ListParagraph"/>
        <w:numPr>
          <w:ilvl w:val="0"/>
          <w:numId w:val="46"/>
        </w:numPr>
        <w:spacing w:line="259" w:lineRule="auto"/>
        <w:rPr>
          <w:rFonts w:asciiTheme="majorHAnsi" w:hAnsiTheme="majorHAnsi"/>
          <w:sz w:val="24"/>
        </w:rPr>
      </w:pPr>
      <w:r w:rsidRPr="006A0679">
        <w:rPr>
          <w:rFonts w:asciiTheme="majorHAnsi" w:hAnsiTheme="majorHAnsi"/>
          <w:sz w:val="24"/>
        </w:rPr>
        <w:t>Intensifying</w:t>
      </w:r>
      <w:r w:rsidRPr="006A0679" w:rsidDel="00173ABA">
        <w:rPr>
          <w:rFonts w:asciiTheme="majorHAnsi" w:hAnsiTheme="majorHAnsi"/>
          <w:sz w:val="24"/>
        </w:rPr>
        <w:t xml:space="preserve"> </w:t>
      </w:r>
      <w:r w:rsidR="007F0CFC" w:rsidRPr="006A0679">
        <w:rPr>
          <w:rFonts w:asciiTheme="majorHAnsi" w:hAnsiTheme="majorHAnsi"/>
          <w:sz w:val="24"/>
        </w:rPr>
        <w:t>public information campaigns:</w:t>
      </w:r>
      <w:r w:rsidR="00101209" w:rsidRPr="006A0679">
        <w:rPr>
          <w:rFonts w:asciiTheme="majorHAnsi" w:hAnsiTheme="majorHAnsi"/>
          <w:sz w:val="24"/>
        </w:rPr>
        <w:t xml:space="preserve"> Up to</w:t>
      </w:r>
      <w:r w:rsidR="007F0CFC" w:rsidRPr="006A0679">
        <w:rPr>
          <w:rFonts w:asciiTheme="majorHAnsi" w:hAnsiTheme="majorHAnsi"/>
          <w:sz w:val="24"/>
        </w:rPr>
        <w:t xml:space="preserve"> 61% </w:t>
      </w:r>
      <w:r w:rsidR="00101209" w:rsidRPr="006A0679">
        <w:rPr>
          <w:rFonts w:asciiTheme="majorHAnsi" w:hAnsiTheme="majorHAnsi"/>
          <w:sz w:val="24"/>
        </w:rPr>
        <w:t xml:space="preserve">lower compared to “upper bound”; ~1200% higher </w:t>
      </w:r>
      <w:r w:rsidRPr="006A0679">
        <w:rPr>
          <w:rFonts w:asciiTheme="majorHAnsi" w:hAnsiTheme="majorHAnsi"/>
          <w:sz w:val="24"/>
        </w:rPr>
        <w:t>than</w:t>
      </w:r>
      <w:r w:rsidR="00101209" w:rsidRPr="006A0679">
        <w:rPr>
          <w:rFonts w:asciiTheme="majorHAnsi" w:hAnsiTheme="majorHAnsi"/>
          <w:sz w:val="24"/>
        </w:rPr>
        <w:t xml:space="preserve"> “lower bound”</w:t>
      </w:r>
    </w:p>
    <w:p w14:paraId="7D48B374" w14:textId="3A2E72A2" w:rsidR="00101209" w:rsidRPr="006A0679" w:rsidRDefault="00101209" w:rsidP="00B2517B">
      <w:pPr>
        <w:pStyle w:val="ListParagraph"/>
        <w:numPr>
          <w:ilvl w:val="0"/>
          <w:numId w:val="46"/>
        </w:numPr>
        <w:spacing w:line="259" w:lineRule="auto"/>
        <w:rPr>
          <w:rFonts w:asciiTheme="majorHAnsi" w:hAnsiTheme="majorHAnsi"/>
          <w:b/>
          <w:sz w:val="24"/>
        </w:rPr>
      </w:pPr>
      <w:r w:rsidRPr="006A0679">
        <w:rPr>
          <w:rFonts w:asciiTheme="majorHAnsi" w:hAnsiTheme="majorHAnsi"/>
          <w:sz w:val="24"/>
        </w:rPr>
        <w:t xml:space="preserve">Combination of all NPIs: Up to 97% lower compared to “upper bound”; 8% higher </w:t>
      </w:r>
      <w:r w:rsidR="00173ABA" w:rsidRPr="006A0679">
        <w:rPr>
          <w:rFonts w:asciiTheme="majorHAnsi" w:hAnsiTheme="majorHAnsi"/>
          <w:sz w:val="24"/>
        </w:rPr>
        <w:t>than</w:t>
      </w:r>
      <w:r w:rsidRPr="006A0679">
        <w:rPr>
          <w:rFonts w:asciiTheme="majorHAnsi" w:hAnsiTheme="majorHAnsi"/>
          <w:sz w:val="24"/>
        </w:rPr>
        <w:t xml:space="preserve"> “lower bound” </w:t>
      </w:r>
    </w:p>
    <w:p w14:paraId="742D1085" w14:textId="59E3DC1D" w:rsidR="00101209" w:rsidRPr="006A0679" w:rsidRDefault="00101209" w:rsidP="00CF1D8A">
      <w:pPr>
        <w:pStyle w:val="ListParagraph"/>
        <w:numPr>
          <w:ilvl w:val="0"/>
          <w:numId w:val="46"/>
        </w:numPr>
        <w:spacing w:line="259" w:lineRule="auto"/>
        <w:rPr>
          <w:rFonts w:asciiTheme="majorHAnsi" w:hAnsiTheme="majorHAnsi"/>
          <w:b/>
          <w:sz w:val="24"/>
        </w:rPr>
      </w:pPr>
      <w:r w:rsidRPr="006A0679">
        <w:rPr>
          <w:rFonts w:asciiTheme="majorHAnsi" w:hAnsiTheme="majorHAnsi"/>
          <w:sz w:val="24"/>
        </w:rPr>
        <w:t xml:space="preserve">“Lower bound” scenario (full </w:t>
      </w:r>
      <w:r w:rsidR="00952BEC" w:rsidRPr="006A0679">
        <w:rPr>
          <w:rFonts w:asciiTheme="majorHAnsi" w:hAnsiTheme="majorHAnsi"/>
          <w:sz w:val="24"/>
        </w:rPr>
        <w:t>lockdown</w:t>
      </w:r>
      <w:r w:rsidRPr="006A0679">
        <w:rPr>
          <w:rFonts w:asciiTheme="majorHAnsi" w:hAnsiTheme="majorHAnsi"/>
          <w:sz w:val="24"/>
        </w:rPr>
        <w:t xml:space="preserve">) would result in up to 97% </w:t>
      </w:r>
      <w:r w:rsidR="000E78F4" w:rsidRPr="006A0679">
        <w:rPr>
          <w:rFonts w:asciiTheme="majorHAnsi" w:hAnsiTheme="majorHAnsi"/>
          <w:sz w:val="24"/>
        </w:rPr>
        <w:t>reduction in</w:t>
      </w:r>
      <w:r w:rsidRPr="006A0679">
        <w:rPr>
          <w:rFonts w:asciiTheme="majorHAnsi" w:hAnsiTheme="majorHAnsi"/>
          <w:sz w:val="24"/>
        </w:rPr>
        <w:t xml:space="preserve"> symptomatic cases </w:t>
      </w:r>
      <w:r w:rsidR="00173ABA" w:rsidRPr="006A0679">
        <w:rPr>
          <w:rFonts w:asciiTheme="majorHAnsi" w:hAnsiTheme="majorHAnsi"/>
          <w:sz w:val="24"/>
        </w:rPr>
        <w:t>than</w:t>
      </w:r>
      <w:r w:rsidRPr="006A0679">
        <w:rPr>
          <w:rFonts w:asciiTheme="majorHAnsi" w:hAnsiTheme="majorHAnsi"/>
          <w:sz w:val="24"/>
        </w:rPr>
        <w:t xml:space="preserve"> “upper bound” </w:t>
      </w:r>
    </w:p>
    <w:p w14:paraId="79AFC9B7" w14:textId="2D8145F6" w:rsidR="00101209" w:rsidRPr="006A0679" w:rsidRDefault="00D1357F" w:rsidP="00101209">
      <w:pPr>
        <w:spacing w:line="259" w:lineRule="auto"/>
        <w:rPr>
          <w:rFonts w:asciiTheme="majorHAnsi" w:hAnsiTheme="majorHAnsi"/>
          <w:b/>
          <w:sz w:val="24"/>
        </w:rPr>
      </w:pPr>
      <w:r w:rsidRPr="006A0679">
        <w:rPr>
          <w:rFonts w:asciiTheme="majorHAnsi" w:hAnsiTheme="majorHAnsi" w:cstheme="majorHAnsi"/>
          <w:sz w:val="24"/>
        </w:rPr>
        <w:t>M</w:t>
      </w:r>
      <w:r w:rsidR="00101209" w:rsidRPr="006A0679">
        <w:rPr>
          <w:rFonts w:asciiTheme="majorHAnsi" w:hAnsiTheme="majorHAnsi" w:cstheme="majorHAnsi"/>
          <w:sz w:val="24"/>
        </w:rPr>
        <w:t xml:space="preserve">odeling based on public data estimates that ending </w:t>
      </w:r>
      <w:r w:rsidRPr="006A0679">
        <w:rPr>
          <w:rFonts w:asciiTheme="majorHAnsi" w:hAnsiTheme="majorHAnsi" w:cstheme="majorHAnsi"/>
          <w:sz w:val="24"/>
        </w:rPr>
        <w:t xml:space="preserve">the lockdown </w:t>
      </w:r>
      <w:r w:rsidR="00101209" w:rsidRPr="006A0679">
        <w:rPr>
          <w:rFonts w:asciiTheme="majorHAnsi" w:hAnsiTheme="majorHAnsi" w:cstheme="majorHAnsi"/>
          <w:sz w:val="24"/>
        </w:rPr>
        <w:t xml:space="preserve">(and implementing alternate NPIs in parallel to reduce pandemic spread) could allow up to 11M-20M individuals who likely lost daily earnings during </w:t>
      </w:r>
      <w:r w:rsidRPr="006A0679">
        <w:rPr>
          <w:rFonts w:asciiTheme="majorHAnsi" w:hAnsiTheme="majorHAnsi" w:cstheme="majorHAnsi"/>
          <w:sz w:val="24"/>
        </w:rPr>
        <w:t xml:space="preserve">lockdown </w:t>
      </w:r>
      <w:r w:rsidR="00101209" w:rsidRPr="006A0679">
        <w:rPr>
          <w:rFonts w:asciiTheme="majorHAnsi" w:hAnsiTheme="majorHAnsi" w:cstheme="majorHAnsi"/>
          <w:sz w:val="24"/>
        </w:rPr>
        <w:t xml:space="preserve">to return to work. </w:t>
      </w:r>
    </w:p>
    <w:p w14:paraId="614E91FE" w14:textId="77777777" w:rsidR="00B554CC" w:rsidRPr="006A0679" w:rsidRDefault="00B554CC" w:rsidP="00B554CC">
      <w:pPr>
        <w:rPr>
          <w:rFonts w:asciiTheme="majorHAnsi" w:hAnsiTheme="majorHAnsi" w:cstheme="majorHAnsi"/>
          <w:sz w:val="24"/>
        </w:rPr>
      </w:pPr>
    </w:p>
    <w:p w14:paraId="43F89C6A" w14:textId="6E980DC7" w:rsidR="00BD76CB" w:rsidRPr="006A0679" w:rsidRDefault="00BD76CB" w:rsidP="00BD76CB">
      <w:p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b/>
          <w:sz w:val="24"/>
          <w:u w:val="single"/>
        </w:rPr>
        <w:t>Recommendation:</w:t>
      </w:r>
    </w:p>
    <w:p w14:paraId="7417CEFA" w14:textId="3C205B88" w:rsidR="00101209" w:rsidRPr="006A0679" w:rsidRDefault="00101209" w:rsidP="00BD76C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sz w:val="24"/>
        </w:rPr>
        <w:t xml:space="preserve">Given </w:t>
      </w:r>
      <w:r w:rsidR="00FB337E" w:rsidRPr="006A0679">
        <w:rPr>
          <w:rFonts w:asciiTheme="majorHAnsi" w:hAnsiTheme="majorHAnsi" w:cstheme="majorHAnsi"/>
          <w:sz w:val="24"/>
        </w:rPr>
        <w:t>impact</w:t>
      </w:r>
      <w:r w:rsidRPr="006A0679">
        <w:rPr>
          <w:rFonts w:asciiTheme="majorHAnsi" w:hAnsiTheme="majorHAnsi" w:cstheme="majorHAnsi"/>
          <w:sz w:val="24"/>
        </w:rPr>
        <w:t xml:space="preserve"> of asymptomatic transmission, </w:t>
      </w:r>
      <w:r w:rsidR="000E78F4" w:rsidRPr="006A0679">
        <w:rPr>
          <w:rFonts w:asciiTheme="majorHAnsi" w:hAnsiTheme="majorHAnsi" w:cstheme="majorHAnsi"/>
          <w:sz w:val="24"/>
        </w:rPr>
        <w:t xml:space="preserve">a full range of </w:t>
      </w:r>
      <w:r w:rsidRPr="006A0679">
        <w:rPr>
          <w:rFonts w:asciiTheme="majorHAnsi" w:hAnsiTheme="majorHAnsi" w:cstheme="majorHAnsi"/>
          <w:sz w:val="24"/>
        </w:rPr>
        <w:t xml:space="preserve">NPIs are likely needed to interrupt community transmission. </w:t>
      </w:r>
    </w:p>
    <w:p w14:paraId="33956A85" w14:textId="728904C8" w:rsidR="00BD76CB" w:rsidRPr="006A0679" w:rsidRDefault="00764B45" w:rsidP="00BD76C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sz w:val="24"/>
        </w:rPr>
        <w:t>S</w:t>
      </w:r>
      <w:r w:rsidR="00BD76CB" w:rsidRPr="006A0679">
        <w:rPr>
          <w:rFonts w:asciiTheme="majorHAnsi" w:hAnsiTheme="majorHAnsi" w:cstheme="majorHAnsi"/>
          <w:sz w:val="24"/>
        </w:rPr>
        <w:t>chool closures, banning of gatherings</w:t>
      </w:r>
      <w:r w:rsidR="00E52D35" w:rsidRPr="006A0679">
        <w:rPr>
          <w:rFonts w:asciiTheme="majorHAnsi" w:hAnsiTheme="majorHAnsi" w:cstheme="majorHAnsi"/>
          <w:sz w:val="24"/>
        </w:rPr>
        <w:t>,</w:t>
      </w:r>
      <w:r w:rsidR="00101209" w:rsidRPr="006A0679">
        <w:rPr>
          <w:rFonts w:asciiTheme="majorHAnsi" w:hAnsiTheme="majorHAnsi" w:cstheme="majorHAnsi"/>
          <w:sz w:val="24"/>
        </w:rPr>
        <w:t xml:space="preserve"> </w:t>
      </w:r>
      <w:r w:rsidR="00BD76CB" w:rsidRPr="006A0679">
        <w:rPr>
          <w:rFonts w:asciiTheme="majorHAnsi" w:hAnsiTheme="majorHAnsi" w:cstheme="majorHAnsi"/>
          <w:sz w:val="24"/>
        </w:rPr>
        <w:t xml:space="preserve">wearing of masks / face coverings, and increasing public information campaigns </w:t>
      </w:r>
      <w:r w:rsidR="00101209" w:rsidRPr="006A0679">
        <w:rPr>
          <w:rFonts w:asciiTheme="majorHAnsi" w:hAnsiTheme="majorHAnsi" w:cstheme="majorHAnsi"/>
          <w:sz w:val="24"/>
        </w:rPr>
        <w:t xml:space="preserve">could limit spread of pandemic </w:t>
      </w:r>
      <w:proofErr w:type="gramStart"/>
      <w:r w:rsidR="00BD76CB" w:rsidRPr="006A0679">
        <w:rPr>
          <w:rFonts w:asciiTheme="majorHAnsi" w:hAnsiTheme="majorHAnsi" w:cstheme="majorHAnsi"/>
          <w:sz w:val="24"/>
        </w:rPr>
        <w:t>in the event that</w:t>
      </w:r>
      <w:proofErr w:type="gramEnd"/>
      <w:r w:rsidR="00BD76CB" w:rsidRPr="006A0679">
        <w:rPr>
          <w:rFonts w:asciiTheme="majorHAnsi" w:hAnsiTheme="majorHAnsi" w:cstheme="majorHAnsi"/>
          <w:sz w:val="24"/>
        </w:rPr>
        <w:t xml:space="preserve"> </w:t>
      </w:r>
      <w:r w:rsidR="00E52D35" w:rsidRPr="006A0679">
        <w:rPr>
          <w:rFonts w:asciiTheme="majorHAnsi" w:hAnsiTheme="majorHAnsi" w:cstheme="majorHAnsi"/>
          <w:sz w:val="24"/>
        </w:rPr>
        <w:t xml:space="preserve">lockdown </w:t>
      </w:r>
      <w:r w:rsidR="00BD76CB" w:rsidRPr="006A0679">
        <w:rPr>
          <w:rFonts w:asciiTheme="majorHAnsi" w:hAnsiTheme="majorHAnsi" w:cstheme="majorHAnsi"/>
          <w:sz w:val="24"/>
        </w:rPr>
        <w:t xml:space="preserve">is ended. </w:t>
      </w:r>
      <w:r w:rsidR="00FB337E" w:rsidRPr="006A0679">
        <w:rPr>
          <w:rFonts w:asciiTheme="majorHAnsi" w:hAnsiTheme="majorHAnsi" w:cstheme="majorHAnsi"/>
          <w:sz w:val="24"/>
        </w:rPr>
        <w:t>Consider implementing a bundle to achieve maximum impact.</w:t>
      </w:r>
    </w:p>
    <w:p w14:paraId="4EC8CA65" w14:textId="6947A14E" w:rsidR="00101209" w:rsidRPr="006A0679" w:rsidRDefault="00101209" w:rsidP="00BD76C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sz w:val="24"/>
        </w:rPr>
        <w:t xml:space="preserve">Nigeria will </w:t>
      </w:r>
      <w:r w:rsidR="0082689D" w:rsidRPr="006A0679">
        <w:rPr>
          <w:rFonts w:asciiTheme="majorHAnsi" w:hAnsiTheme="majorHAnsi" w:cstheme="majorHAnsi"/>
          <w:sz w:val="24"/>
        </w:rPr>
        <w:t>need to continue</w:t>
      </w:r>
      <w:r w:rsidRPr="006A0679">
        <w:rPr>
          <w:rFonts w:asciiTheme="majorHAnsi" w:hAnsiTheme="majorHAnsi" w:cstheme="majorHAnsi"/>
          <w:sz w:val="24"/>
        </w:rPr>
        <w:t xml:space="preserve"> a differentiated and adaptive response to the pandemic by geography as the pandemic evolves. </w:t>
      </w:r>
      <w:r w:rsidR="004A56E8" w:rsidRPr="006A0679">
        <w:rPr>
          <w:rFonts w:asciiTheme="majorHAnsi" w:hAnsiTheme="majorHAnsi" w:cstheme="majorHAnsi"/>
          <w:sz w:val="24"/>
        </w:rPr>
        <w:t>Focus on states with the largest numbers (</w:t>
      </w:r>
      <w:r w:rsidR="00BD76CB" w:rsidRPr="006A0679">
        <w:rPr>
          <w:rFonts w:asciiTheme="majorHAnsi" w:hAnsiTheme="majorHAnsi" w:cstheme="majorHAnsi"/>
          <w:sz w:val="24"/>
        </w:rPr>
        <w:t>Abuja, Kano, and Lagos</w:t>
      </w:r>
      <w:r w:rsidR="004A56E8" w:rsidRPr="006A0679">
        <w:rPr>
          <w:rFonts w:asciiTheme="majorHAnsi" w:hAnsiTheme="majorHAnsi" w:cstheme="majorHAnsi"/>
          <w:sz w:val="24"/>
        </w:rPr>
        <w:t>)</w:t>
      </w:r>
      <w:r w:rsidR="001D2073" w:rsidRPr="006A0679">
        <w:rPr>
          <w:rFonts w:asciiTheme="majorHAnsi" w:hAnsiTheme="majorHAnsi" w:cstheme="majorHAnsi"/>
          <w:sz w:val="24"/>
        </w:rPr>
        <w:t>,</w:t>
      </w:r>
      <w:r w:rsidR="004A56E8" w:rsidRPr="006A0679">
        <w:rPr>
          <w:rFonts w:asciiTheme="majorHAnsi" w:hAnsiTheme="majorHAnsi" w:cstheme="majorHAnsi"/>
          <w:sz w:val="24"/>
        </w:rPr>
        <w:t xml:space="preserve"> rapid growth (</w:t>
      </w:r>
      <w:r w:rsidR="001A3F4E" w:rsidRPr="006A0679">
        <w:rPr>
          <w:rFonts w:asciiTheme="majorHAnsi" w:hAnsiTheme="majorHAnsi" w:cstheme="majorHAnsi"/>
          <w:sz w:val="24"/>
        </w:rPr>
        <w:t>Kaduna and Kano)</w:t>
      </w:r>
      <w:r w:rsidR="00852381" w:rsidRPr="006A0679">
        <w:rPr>
          <w:rFonts w:asciiTheme="majorHAnsi" w:hAnsiTheme="majorHAnsi" w:cstheme="majorHAnsi"/>
          <w:sz w:val="24"/>
        </w:rPr>
        <w:t xml:space="preserve">, </w:t>
      </w:r>
      <w:r w:rsidR="00997E64" w:rsidRPr="006A0679">
        <w:rPr>
          <w:rFonts w:asciiTheme="majorHAnsi" w:hAnsiTheme="majorHAnsi" w:cstheme="majorHAnsi"/>
          <w:sz w:val="24"/>
        </w:rPr>
        <w:t xml:space="preserve">states with </w:t>
      </w:r>
      <w:r w:rsidR="00852381" w:rsidRPr="006A0679">
        <w:rPr>
          <w:rFonts w:asciiTheme="majorHAnsi" w:hAnsiTheme="majorHAnsi" w:cstheme="majorHAnsi"/>
          <w:sz w:val="24"/>
        </w:rPr>
        <w:t>&gt;10 active cases and consistently zero days to last case report</w:t>
      </w:r>
      <w:r w:rsidR="001D2073" w:rsidRPr="006A0679">
        <w:rPr>
          <w:rFonts w:asciiTheme="majorHAnsi" w:hAnsiTheme="majorHAnsi" w:cstheme="majorHAnsi"/>
          <w:sz w:val="24"/>
        </w:rPr>
        <w:t>.</w:t>
      </w:r>
    </w:p>
    <w:p w14:paraId="398E2E95" w14:textId="70D52B7E" w:rsidR="00BD76CB" w:rsidRPr="006A0679" w:rsidRDefault="00ED2AD6" w:rsidP="00BD76C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4"/>
        </w:rPr>
      </w:pPr>
      <w:r w:rsidRPr="006A0679">
        <w:rPr>
          <w:rFonts w:asciiTheme="majorHAnsi" w:hAnsiTheme="majorHAnsi" w:cstheme="majorHAnsi"/>
          <w:sz w:val="24"/>
        </w:rPr>
        <w:t>Other NPIs needing further consideration include</w:t>
      </w:r>
      <w:r w:rsidR="00BD76CB" w:rsidRPr="006A0679">
        <w:rPr>
          <w:rFonts w:asciiTheme="majorHAnsi" w:hAnsiTheme="majorHAnsi" w:cstheme="majorHAnsi"/>
          <w:sz w:val="24"/>
        </w:rPr>
        <w:t xml:space="preserve"> extensive temperature checks in public spaces,</w:t>
      </w:r>
      <w:r w:rsidR="00E80433" w:rsidRPr="006A0679">
        <w:rPr>
          <w:rFonts w:asciiTheme="majorHAnsi" w:hAnsiTheme="majorHAnsi" w:cstheme="majorHAnsi"/>
          <w:sz w:val="24"/>
        </w:rPr>
        <w:t xml:space="preserve"> isolation for vulnerable populations</w:t>
      </w:r>
      <w:r w:rsidR="00BD76CB" w:rsidRPr="006A0679">
        <w:rPr>
          <w:rFonts w:asciiTheme="majorHAnsi" w:hAnsiTheme="majorHAnsi" w:cstheme="majorHAnsi"/>
          <w:sz w:val="24"/>
        </w:rPr>
        <w:t>, and internal transit restrictions</w:t>
      </w:r>
      <w:r w:rsidR="00A93374" w:rsidRPr="006A0679">
        <w:rPr>
          <w:rFonts w:asciiTheme="majorHAnsi" w:hAnsiTheme="majorHAnsi" w:cstheme="majorHAnsi"/>
          <w:sz w:val="24"/>
        </w:rPr>
        <w:t xml:space="preserve"> between geographical areas (states)</w:t>
      </w:r>
      <w:r w:rsidR="00BD76CB" w:rsidRPr="006A0679">
        <w:rPr>
          <w:rFonts w:asciiTheme="majorHAnsi" w:hAnsiTheme="majorHAnsi" w:cstheme="majorHAnsi"/>
          <w:sz w:val="24"/>
        </w:rPr>
        <w:t xml:space="preserve">. </w:t>
      </w:r>
    </w:p>
    <w:p w14:paraId="797C5BFC" w14:textId="6F783EED" w:rsidR="00E5482E" w:rsidRPr="00945D18" w:rsidRDefault="004556D4" w:rsidP="00837BB1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Cs/>
          <w:sz w:val="24"/>
        </w:rPr>
      </w:pPr>
      <w:r w:rsidRPr="006A0679">
        <w:rPr>
          <w:rFonts w:asciiTheme="majorHAnsi" w:hAnsiTheme="majorHAnsi" w:cstheme="majorHAnsi"/>
          <w:sz w:val="24"/>
        </w:rPr>
        <w:t>M</w:t>
      </w:r>
      <w:r w:rsidR="00BD76CB" w:rsidRPr="006A0679">
        <w:rPr>
          <w:rFonts w:asciiTheme="majorHAnsi" w:hAnsiTheme="majorHAnsi" w:cstheme="majorHAnsi"/>
          <w:sz w:val="24"/>
        </w:rPr>
        <w:t>inimizing transmission at healthcare facilities</w:t>
      </w:r>
      <w:r w:rsidRPr="006A0679">
        <w:rPr>
          <w:rFonts w:asciiTheme="majorHAnsi" w:hAnsiTheme="majorHAnsi" w:cstheme="majorHAnsi"/>
          <w:sz w:val="24"/>
        </w:rPr>
        <w:t xml:space="preserve"> will be a critical element of any removal of lockdown</w:t>
      </w:r>
      <w:r w:rsidR="00BD76CB" w:rsidRPr="006A0679">
        <w:rPr>
          <w:rFonts w:asciiTheme="majorHAnsi" w:hAnsiTheme="majorHAnsi" w:cstheme="majorHAnsi"/>
          <w:sz w:val="24"/>
        </w:rPr>
        <w:t>.</w:t>
      </w:r>
    </w:p>
    <w:p w14:paraId="7312FE75" w14:textId="1BC861F3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71626C05" w14:textId="67D701F9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3E73A352" w14:textId="754D4FE9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31FF96A8" w14:textId="35436BFF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7692DB9E" w14:textId="7B002F43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512208B6" w14:textId="21B51333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3AAE4047" w14:textId="49E4B8D6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6693C9CC" w14:textId="4EB19211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0D3D72CA" w14:textId="09697658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2DEDC1F8" w14:textId="1537232F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7F4D7E9D" w14:textId="5AFF443F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48F307CB" w14:textId="2E7EC4F9" w:rsidR="00945D18" w:rsidRDefault="00945D18" w:rsidP="00945D18">
      <w:pPr>
        <w:rPr>
          <w:rFonts w:asciiTheme="majorHAnsi" w:hAnsiTheme="majorHAnsi" w:cstheme="majorHAnsi"/>
          <w:bCs/>
          <w:sz w:val="24"/>
        </w:rPr>
      </w:pPr>
      <w:bookmarkStart w:id="0" w:name="_GoBack"/>
      <w:bookmarkEnd w:id="0"/>
    </w:p>
    <w:p w14:paraId="50575035" w14:textId="77777777" w:rsid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p w14:paraId="06268CF8" w14:textId="77777777" w:rsidR="00945D18" w:rsidRPr="00E53FA2" w:rsidRDefault="00945D18" w:rsidP="00945D18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sz w:val="24"/>
        </w:rPr>
      </w:pPr>
      <w:r w:rsidRPr="00E53FA2">
        <w:rPr>
          <w:rFonts w:asciiTheme="majorHAnsi" w:hAnsiTheme="majorHAnsi" w:cstheme="majorHAnsi"/>
          <w:b/>
          <w:bCs/>
          <w:i/>
          <w:iCs/>
          <w:sz w:val="24"/>
        </w:rPr>
        <w:t>The analysis in this paper is purely the work of the Nigeria COVID-19 evidence synthesis group* for use by the PTF. Unauthorized use or publication of this material without the permission of the PTF is prohibited.</w:t>
      </w:r>
    </w:p>
    <w:p w14:paraId="0FFAB560" w14:textId="77777777" w:rsidR="00945D18" w:rsidRPr="00E53FA2" w:rsidRDefault="00945D18" w:rsidP="00945D18">
      <w:pPr>
        <w:spacing w:before="100" w:beforeAutospacing="1" w:after="100" w:afterAutospacing="1"/>
        <w:rPr>
          <w:rFonts w:asciiTheme="majorHAnsi" w:eastAsiaTheme="minorHAnsi" w:hAnsiTheme="majorHAnsi" w:cstheme="majorHAnsi"/>
          <w:b/>
          <w:bCs/>
          <w:i/>
          <w:iCs/>
          <w:sz w:val="24"/>
        </w:rPr>
      </w:pPr>
      <w:r w:rsidRPr="00E53FA2">
        <w:rPr>
          <w:rFonts w:asciiTheme="majorHAnsi" w:hAnsiTheme="majorHAnsi" w:cstheme="majorHAnsi"/>
          <w:b/>
          <w:bCs/>
          <w:i/>
          <w:iCs/>
          <w:sz w:val="24"/>
        </w:rPr>
        <w:t xml:space="preserve">* </w:t>
      </w:r>
      <w:r w:rsidRPr="00E53FA2">
        <w:rPr>
          <w:rFonts w:asciiTheme="majorHAnsi" w:hAnsiTheme="majorHAnsi" w:cstheme="majorHAnsi"/>
          <w:b/>
          <w:bCs/>
          <w:i/>
          <w:iCs/>
          <w:sz w:val="18"/>
          <w:szCs w:val="18"/>
        </w:rPr>
        <w:t>The Nigeria COVID-19 evidence synthesis group is chaired by Prof Ibrahim Abubakar, scientific and technical advisor to the PTF. </w:t>
      </w:r>
    </w:p>
    <w:p w14:paraId="200CEEF5" w14:textId="77777777" w:rsidR="00945D18" w:rsidRPr="00B944EF" w:rsidRDefault="00945D18" w:rsidP="00945D18">
      <w:pPr>
        <w:spacing w:after="160" w:line="259" w:lineRule="auto"/>
        <w:rPr>
          <w:rFonts w:asciiTheme="majorHAnsi" w:hAnsiTheme="majorHAnsi" w:cstheme="majorHAnsi"/>
          <w:b/>
          <w:bCs/>
          <w:sz w:val="24"/>
        </w:rPr>
      </w:pPr>
    </w:p>
    <w:p w14:paraId="2B37E0A2" w14:textId="77777777" w:rsidR="00945D18" w:rsidRPr="00945D18" w:rsidRDefault="00945D18" w:rsidP="00945D18">
      <w:pPr>
        <w:spacing w:after="160" w:line="259" w:lineRule="auto"/>
        <w:rPr>
          <w:rFonts w:asciiTheme="majorHAnsi" w:hAnsiTheme="majorHAnsi" w:cstheme="majorHAnsi"/>
          <w:b/>
          <w:bCs/>
          <w:sz w:val="24"/>
        </w:rPr>
      </w:pPr>
      <w:r w:rsidRPr="00B944EF">
        <w:rPr>
          <w:rFonts w:asciiTheme="majorHAnsi" w:hAnsiTheme="majorHAnsi" w:cstheme="majorHAnsi"/>
          <w:b/>
          <w:bCs/>
          <w:sz w:val="24"/>
        </w:rPr>
        <w:t>References</w:t>
      </w:r>
    </w:p>
    <w:p w14:paraId="63A4A4ED" w14:textId="77777777" w:rsidR="00945D18" w:rsidRPr="00945D18" w:rsidRDefault="00945D18" w:rsidP="00945D18">
      <w:pPr>
        <w:pStyle w:val="EndnoteText"/>
        <w:rPr>
          <w:rFonts w:asciiTheme="majorHAnsi" w:hAnsiTheme="majorHAnsi" w:cstheme="majorHAnsi"/>
          <w:sz w:val="24"/>
          <w:szCs w:val="24"/>
          <w:lang w:val="en-GB"/>
        </w:rPr>
      </w:pPr>
      <w:r w:rsidRPr="00945D18">
        <w:rPr>
          <w:rStyle w:val="EndnoteReference"/>
          <w:rFonts w:asciiTheme="majorHAnsi" w:hAnsiTheme="majorHAnsi" w:cstheme="majorHAnsi"/>
          <w:sz w:val="24"/>
          <w:szCs w:val="24"/>
        </w:rPr>
        <w:footnoteRef/>
      </w:r>
      <w:r w:rsidRPr="00945D1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45D18">
        <w:rPr>
          <w:rFonts w:asciiTheme="majorHAnsi" w:hAnsiTheme="majorHAnsi" w:cstheme="majorHAnsi"/>
          <w:sz w:val="24"/>
          <w:szCs w:val="24"/>
          <w:lang w:val="en-GB"/>
        </w:rPr>
        <w:t>Ahram</w:t>
      </w:r>
      <w:proofErr w:type="spellEnd"/>
      <w:r w:rsidRPr="00945D18">
        <w:rPr>
          <w:rFonts w:asciiTheme="majorHAnsi" w:hAnsiTheme="majorHAnsi" w:cstheme="majorHAnsi"/>
          <w:sz w:val="24"/>
          <w:szCs w:val="24"/>
          <w:lang w:val="en-GB"/>
        </w:rPr>
        <w:t xml:space="preserve"> Online, “Egypt cancels third preparatory final year exams, keeps </w:t>
      </w:r>
      <w:proofErr w:type="spellStart"/>
      <w:r w:rsidRPr="00945D18">
        <w:rPr>
          <w:rFonts w:asciiTheme="majorHAnsi" w:hAnsiTheme="majorHAnsi" w:cstheme="majorHAnsi"/>
          <w:sz w:val="24"/>
          <w:szCs w:val="24"/>
          <w:lang w:val="en-GB"/>
        </w:rPr>
        <w:t>thanaweya</w:t>
      </w:r>
      <w:proofErr w:type="spellEnd"/>
      <w:r w:rsidRPr="00945D1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945D18">
        <w:rPr>
          <w:rFonts w:asciiTheme="majorHAnsi" w:hAnsiTheme="majorHAnsi" w:cstheme="majorHAnsi"/>
          <w:sz w:val="24"/>
          <w:szCs w:val="24"/>
          <w:lang w:val="en-GB"/>
        </w:rPr>
        <w:t>amma</w:t>
      </w:r>
      <w:proofErr w:type="spellEnd"/>
      <w:r w:rsidRPr="00945D18">
        <w:rPr>
          <w:rFonts w:asciiTheme="majorHAnsi" w:hAnsiTheme="majorHAnsi" w:cstheme="majorHAnsi"/>
          <w:sz w:val="24"/>
          <w:szCs w:val="24"/>
          <w:lang w:val="en-GB"/>
        </w:rPr>
        <w:t xml:space="preserve"> as scheduled”, Accessed 22/04/2020</w:t>
      </w:r>
    </w:p>
    <w:p w14:paraId="3E5805B8" w14:textId="77777777" w:rsidR="00945D18" w:rsidRPr="00945D18" w:rsidRDefault="00945D18" w:rsidP="00945D18">
      <w:pPr>
        <w:pStyle w:val="EndnoteText"/>
        <w:rPr>
          <w:rFonts w:asciiTheme="majorHAnsi" w:hAnsiTheme="majorHAnsi" w:cstheme="majorHAnsi"/>
          <w:sz w:val="24"/>
          <w:szCs w:val="24"/>
          <w:lang w:val="en-GB"/>
        </w:rPr>
      </w:pPr>
      <w:r w:rsidRPr="00945D18">
        <w:rPr>
          <w:rStyle w:val="EndnoteReference"/>
          <w:rFonts w:asciiTheme="majorHAnsi" w:hAnsiTheme="majorHAnsi" w:cstheme="majorHAnsi"/>
          <w:sz w:val="24"/>
          <w:szCs w:val="24"/>
        </w:rPr>
        <w:footnoteRef/>
      </w:r>
      <w:r w:rsidRPr="00945D1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hyperlink r:id="rId8" w:history="1">
        <w:r w:rsidRPr="00945D18">
          <w:rPr>
            <w:rStyle w:val="Hyperlink"/>
            <w:rFonts w:asciiTheme="majorHAnsi" w:hAnsiTheme="majorHAnsi" w:cstheme="majorHAnsi"/>
            <w:sz w:val="24"/>
            <w:szCs w:val="24"/>
          </w:rPr>
          <w:t>https://www.sanews.gov.za/south-africa/transport-revises-taxi-regulations-during-lockdown</w:t>
        </w:r>
      </w:hyperlink>
    </w:p>
    <w:p w14:paraId="51E033B7" w14:textId="77777777" w:rsidR="00945D18" w:rsidRPr="00945D18" w:rsidRDefault="00945D18" w:rsidP="00945D18">
      <w:pPr>
        <w:pStyle w:val="Footer"/>
        <w:rPr>
          <w:sz w:val="24"/>
        </w:rPr>
      </w:pPr>
      <w:r w:rsidRPr="00945D18">
        <w:rPr>
          <w:rStyle w:val="EndnoteReference"/>
          <w:rFonts w:asciiTheme="majorHAnsi" w:hAnsiTheme="majorHAnsi" w:cstheme="majorHAnsi"/>
          <w:sz w:val="24"/>
        </w:rPr>
        <w:footnoteRef/>
      </w:r>
      <w:r w:rsidRPr="00945D18">
        <w:rPr>
          <w:rFonts w:asciiTheme="majorHAnsi" w:hAnsiTheme="majorHAnsi" w:cstheme="majorHAnsi"/>
          <w:sz w:val="24"/>
        </w:rPr>
        <w:t xml:space="preserve"> </w:t>
      </w:r>
      <w:r w:rsidRPr="00945D18">
        <w:rPr>
          <w:rFonts w:asciiTheme="majorHAnsi" w:hAnsiTheme="majorHAnsi" w:cstheme="majorHAnsi"/>
          <w:sz w:val="24"/>
          <w:lang w:val="en-GB"/>
        </w:rPr>
        <w:t xml:space="preserve"> </w:t>
      </w:r>
      <w:hyperlink r:id="rId9" w:history="1">
        <w:r w:rsidRPr="00945D18">
          <w:rPr>
            <w:rStyle w:val="Hyperlink"/>
            <w:rFonts w:asciiTheme="majorHAnsi" w:hAnsiTheme="majorHAnsi" w:cstheme="majorHAnsi"/>
            <w:sz w:val="24"/>
          </w:rPr>
          <w:t>https://www.cdc.gov/coronavirus/2019-ncov/prevent-getting-sick/diy-cloth-face-coverings.html</w:t>
        </w:r>
      </w:hyperlink>
    </w:p>
    <w:p w14:paraId="4609EF1A" w14:textId="77777777" w:rsidR="00945D18" w:rsidRPr="00945D18" w:rsidRDefault="00945D18" w:rsidP="00945D18">
      <w:pPr>
        <w:rPr>
          <w:rFonts w:asciiTheme="majorHAnsi" w:hAnsiTheme="majorHAnsi" w:cstheme="majorHAnsi"/>
          <w:bCs/>
          <w:sz w:val="24"/>
        </w:rPr>
      </w:pPr>
    </w:p>
    <w:sectPr w:rsidR="00945D18" w:rsidRPr="00945D18" w:rsidSect="00101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648" w:right="648" w:bottom="648" w:left="648" w:header="45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5845" w14:textId="77777777" w:rsidR="00407184" w:rsidRDefault="00407184" w:rsidP="00C20093">
      <w:r>
        <w:separator/>
      </w:r>
    </w:p>
  </w:endnote>
  <w:endnote w:type="continuationSeparator" w:id="0">
    <w:p w14:paraId="05D888B1" w14:textId="77777777" w:rsidR="00407184" w:rsidRDefault="00407184" w:rsidP="00C2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2988" w14:textId="77777777" w:rsidR="00945D18" w:rsidRDefault="0094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74DB" w14:textId="77777777" w:rsidR="00945D18" w:rsidRDefault="00945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74E4" w14:textId="77777777" w:rsidR="00945D18" w:rsidRDefault="0094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8F3D" w14:textId="77777777" w:rsidR="00407184" w:rsidRDefault="00407184" w:rsidP="00C20093">
      <w:r>
        <w:separator/>
      </w:r>
    </w:p>
  </w:footnote>
  <w:footnote w:type="continuationSeparator" w:id="0">
    <w:p w14:paraId="70BA170E" w14:textId="77777777" w:rsidR="00407184" w:rsidRDefault="00407184" w:rsidP="00C2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2A4C" w14:textId="344B0B58" w:rsidR="00A95D60" w:rsidRDefault="006228E8">
    <w:pPr>
      <w:pStyle w:val="Header"/>
    </w:pPr>
    <w:r>
      <w:rPr>
        <w:noProof/>
      </w:rPr>
      <w:pict w14:anchorId="46688F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1985" o:spid="_x0000_s2050" type="#_x0000_t136" alt="" style="position:absolute;margin-left:0;margin-top:0;width:716.4pt;height:55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Henderson BCG Serif&quot;;font-size:1pt" string="Draft - 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2F7E" w14:textId="77777777" w:rsidR="00945D18" w:rsidRDefault="00945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D774" w14:textId="68E1F616" w:rsidR="00A95D60" w:rsidRDefault="006228E8">
    <w:pPr>
      <w:pStyle w:val="Header"/>
    </w:pPr>
    <w:r>
      <w:rPr>
        <w:noProof/>
      </w:rPr>
      <w:pict w14:anchorId="4A242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1984" o:spid="_x0000_s2049" type="#_x0000_t136" alt="" style="position:absolute;margin-left:0;margin-top:0;width:716.4pt;height:55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Henderson BCG Serif&quot;;font-size:1pt" string="Draft - 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241"/>
    <w:multiLevelType w:val="multilevel"/>
    <w:tmpl w:val="5266663C"/>
    <w:lvl w:ilvl="0">
      <w:start w:val="1"/>
      <w:numFmt w:val="decimal"/>
      <w:pStyle w:val="AAppendix"/>
      <w:lvlText w:val="Appendix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Theme="majorHAnsi" w:hAnsiTheme="majorHAnsi" w:cstheme="majorHAnsi" w:hint="default"/>
        <w:b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 w15:restartNumberingAfterBreak="0">
    <w:nsid w:val="044B6042"/>
    <w:multiLevelType w:val="hybridMultilevel"/>
    <w:tmpl w:val="3BB850DE"/>
    <w:lvl w:ilvl="0" w:tplc="32CC1384">
      <w:start w:val="1"/>
      <w:numFmt w:val="decimal"/>
      <w:pStyle w:val="Figure"/>
      <w:lvlText w:val="Figur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EEA49E6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Theme="majorHAnsi" w:hAnsiTheme="majorHAnsi" w:cstheme="majorHAnsi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i w:val="0"/>
        <w:sz w:val="16"/>
        <w:szCs w:val="1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Theme="majorHAnsi" w:hAnsiTheme="majorHAnsi" w:cstheme="majorHAnsi" w:hint="default"/>
        <w:b/>
        <w:i w:val="0"/>
        <w:sz w:val="16"/>
        <w:szCs w:val="1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0E783CD0"/>
    <w:multiLevelType w:val="hybridMultilevel"/>
    <w:tmpl w:val="24A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EF0"/>
    <w:multiLevelType w:val="hybridMultilevel"/>
    <w:tmpl w:val="AAA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B626C"/>
    <w:multiLevelType w:val="hybridMultilevel"/>
    <w:tmpl w:val="1CBC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757ED"/>
    <w:multiLevelType w:val="hybridMultilevel"/>
    <w:tmpl w:val="ADE8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644CB"/>
    <w:multiLevelType w:val="hybridMultilevel"/>
    <w:tmpl w:val="123C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13B9C"/>
    <w:multiLevelType w:val="hybridMultilevel"/>
    <w:tmpl w:val="3C4E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34A55"/>
    <w:multiLevelType w:val="hybridMultilevel"/>
    <w:tmpl w:val="D962FF3C"/>
    <w:lvl w:ilvl="0" w:tplc="414E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C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C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66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4A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21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AD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B53F9F"/>
    <w:multiLevelType w:val="hybridMultilevel"/>
    <w:tmpl w:val="CDB6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31F"/>
    <w:multiLevelType w:val="hybridMultilevel"/>
    <w:tmpl w:val="2E5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417FA">
      <w:start w:val="1"/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theme="maj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B666D"/>
    <w:multiLevelType w:val="hybridMultilevel"/>
    <w:tmpl w:val="41D4E77A"/>
    <w:lvl w:ilvl="0" w:tplc="CB2250EA">
      <w:start w:val="1"/>
      <w:numFmt w:val="decimal"/>
      <w:pStyle w:val="Table"/>
      <w:lvlText w:val="Tab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B24E1"/>
    <w:multiLevelType w:val="hybridMultilevel"/>
    <w:tmpl w:val="EE4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7323D"/>
    <w:multiLevelType w:val="hybridMultilevel"/>
    <w:tmpl w:val="FBEAF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F34BD"/>
    <w:multiLevelType w:val="hybridMultilevel"/>
    <w:tmpl w:val="B940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119A8"/>
    <w:multiLevelType w:val="hybridMultilevel"/>
    <w:tmpl w:val="FB8A7EA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1D92A53"/>
    <w:multiLevelType w:val="hybridMultilevel"/>
    <w:tmpl w:val="E0F48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8853EE4"/>
    <w:multiLevelType w:val="hybridMultilevel"/>
    <w:tmpl w:val="E7B2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052B5"/>
    <w:multiLevelType w:val="hybridMultilevel"/>
    <w:tmpl w:val="EB40AD6C"/>
    <w:lvl w:ilvl="0" w:tplc="1B0AA28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13757"/>
    <w:multiLevelType w:val="hybridMultilevel"/>
    <w:tmpl w:val="A80C7E52"/>
    <w:lvl w:ilvl="0" w:tplc="26469EE2">
      <w:start w:val="1"/>
      <w:numFmt w:val="decimal"/>
      <w:pStyle w:val="AAAppendix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63EE"/>
    <w:multiLevelType w:val="hybridMultilevel"/>
    <w:tmpl w:val="D982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2381D62"/>
    <w:multiLevelType w:val="hybridMultilevel"/>
    <w:tmpl w:val="DADE2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48A25D4"/>
    <w:multiLevelType w:val="hybridMultilevel"/>
    <w:tmpl w:val="3A403CFA"/>
    <w:lvl w:ilvl="0" w:tplc="9C90A66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4F94"/>
    <w:multiLevelType w:val="hybridMultilevel"/>
    <w:tmpl w:val="3834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021E3"/>
    <w:multiLevelType w:val="hybridMultilevel"/>
    <w:tmpl w:val="7998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56CD"/>
    <w:multiLevelType w:val="hybridMultilevel"/>
    <w:tmpl w:val="7482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42CBA"/>
    <w:multiLevelType w:val="hybridMultilevel"/>
    <w:tmpl w:val="20D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95AB5"/>
    <w:multiLevelType w:val="hybridMultilevel"/>
    <w:tmpl w:val="20C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70376"/>
    <w:multiLevelType w:val="hybridMultilevel"/>
    <w:tmpl w:val="C61C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C1011"/>
    <w:multiLevelType w:val="hybridMultilevel"/>
    <w:tmpl w:val="FBF8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6"/>
  </w:num>
  <w:num w:numId="13">
    <w:abstractNumId w:val="35"/>
  </w:num>
  <w:num w:numId="14">
    <w:abstractNumId w:val="13"/>
  </w:num>
  <w:num w:numId="15">
    <w:abstractNumId w:val="23"/>
  </w:num>
  <w:num w:numId="16">
    <w:abstractNumId w:val="27"/>
  </w:num>
  <w:num w:numId="17">
    <w:abstractNumId w:val="12"/>
  </w:num>
  <w:num w:numId="18">
    <w:abstractNumId w:val="46"/>
  </w:num>
  <w:num w:numId="19">
    <w:abstractNumId w:val="22"/>
  </w:num>
  <w:num w:numId="20">
    <w:abstractNumId w:val="39"/>
  </w:num>
  <w:num w:numId="21">
    <w:abstractNumId w:val="18"/>
  </w:num>
  <w:num w:numId="22">
    <w:abstractNumId w:val="10"/>
  </w:num>
  <w:num w:numId="23">
    <w:abstractNumId w:val="26"/>
  </w:num>
  <w:num w:numId="24">
    <w:abstractNumId w:val="15"/>
  </w:num>
  <w:num w:numId="25">
    <w:abstractNumId w:val="44"/>
  </w:num>
  <w:num w:numId="26">
    <w:abstractNumId w:val="16"/>
  </w:num>
  <w:num w:numId="27">
    <w:abstractNumId w:val="25"/>
  </w:num>
  <w:num w:numId="28">
    <w:abstractNumId w:val="24"/>
  </w:num>
  <w:num w:numId="29">
    <w:abstractNumId w:val="11"/>
  </w:num>
  <w:num w:numId="30">
    <w:abstractNumId w:val="37"/>
  </w:num>
  <w:num w:numId="31">
    <w:abstractNumId w:val="33"/>
  </w:num>
  <w:num w:numId="32">
    <w:abstractNumId w:val="17"/>
  </w:num>
  <w:num w:numId="33">
    <w:abstractNumId w:val="20"/>
  </w:num>
  <w:num w:numId="34">
    <w:abstractNumId w:val="32"/>
  </w:num>
  <w:num w:numId="35">
    <w:abstractNumId w:val="31"/>
  </w:num>
  <w:num w:numId="36">
    <w:abstractNumId w:val="41"/>
  </w:num>
  <w:num w:numId="37">
    <w:abstractNumId w:val="14"/>
  </w:num>
  <w:num w:numId="38">
    <w:abstractNumId w:val="21"/>
  </w:num>
  <w:num w:numId="39">
    <w:abstractNumId w:val="42"/>
  </w:num>
  <w:num w:numId="40">
    <w:abstractNumId w:val="40"/>
  </w:num>
  <w:num w:numId="41">
    <w:abstractNumId w:val="28"/>
  </w:num>
  <w:num w:numId="42">
    <w:abstractNumId w:val="29"/>
  </w:num>
  <w:num w:numId="43">
    <w:abstractNumId w:val="30"/>
  </w:num>
  <w:num w:numId="44">
    <w:abstractNumId w:val="34"/>
  </w:num>
  <w:num w:numId="45">
    <w:abstractNumId w:val="42"/>
  </w:num>
  <w:num w:numId="46">
    <w:abstractNumId w:val="43"/>
  </w:num>
  <w:num w:numId="47">
    <w:abstractNumId w:val="45"/>
  </w:num>
  <w:num w:numId="48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A4"/>
    <w:rsid w:val="00002C9A"/>
    <w:rsid w:val="00004334"/>
    <w:rsid w:val="0000518F"/>
    <w:rsid w:val="00025AE6"/>
    <w:rsid w:val="00025F1F"/>
    <w:rsid w:val="00035BCA"/>
    <w:rsid w:val="00037139"/>
    <w:rsid w:val="00040730"/>
    <w:rsid w:val="00043A6D"/>
    <w:rsid w:val="000634D8"/>
    <w:rsid w:val="000642CC"/>
    <w:rsid w:val="0007089B"/>
    <w:rsid w:val="0007244F"/>
    <w:rsid w:val="00075E3B"/>
    <w:rsid w:val="00084696"/>
    <w:rsid w:val="00091B15"/>
    <w:rsid w:val="0009519E"/>
    <w:rsid w:val="00096A6C"/>
    <w:rsid w:val="000A0A93"/>
    <w:rsid w:val="000A0ADF"/>
    <w:rsid w:val="000A2CE0"/>
    <w:rsid w:val="000A52CC"/>
    <w:rsid w:val="000A54F1"/>
    <w:rsid w:val="000A6B0A"/>
    <w:rsid w:val="000B72A0"/>
    <w:rsid w:val="000C0798"/>
    <w:rsid w:val="000C0FFE"/>
    <w:rsid w:val="000C2D9E"/>
    <w:rsid w:val="000E2221"/>
    <w:rsid w:val="000E288B"/>
    <w:rsid w:val="000E53BD"/>
    <w:rsid w:val="000E78F4"/>
    <w:rsid w:val="000F45B6"/>
    <w:rsid w:val="000F6F6A"/>
    <w:rsid w:val="00101209"/>
    <w:rsid w:val="00104AE3"/>
    <w:rsid w:val="00105361"/>
    <w:rsid w:val="0010589F"/>
    <w:rsid w:val="00110C2A"/>
    <w:rsid w:val="0011177A"/>
    <w:rsid w:val="00125921"/>
    <w:rsid w:val="00130D90"/>
    <w:rsid w:val="0013184E"/>
    <w:rsid w:val="00132574"/>
    <w:rsid w:val="0013269A"/>
    <w:rsid w:val="00134D71"/>
    <w:rsid w:val="00137F29"/>
    <w:rsid w:val="00147E3C"/>
    <w:rsid w:val="00162DEB"/>
    <w:rsid w:val="00166054"/>
    <w:rsid w:val="00173ABA"/>
    <w:rsid w:val="0017599C"/>
    <w:rsid w:val="00183BE6"/>
    <w:rsid w:val="001851FF"/>
    <w:rsid w:val="00194262"/>
    <w:rsid w:val="001A3F4E"/>
    <w:rsid w:val="001B05BC"/>
    <w:rsid w:val="001B112E"/>
    <w:rsid w:val="001B4BB9"/>
    <w:rsid w:val="001B5E98"/>
    <w:rsid w:val="001C52D5"/>
    <w:rsid w:val="001C52F9"/>
    <w:rsid w:val="001C73CF"/>
    <w:rsid w:val="001D2073"/>
    <w:rsid w:val="001D7603"/>
    <w:rsid w:val="001D7629"/>
    <w:rsid w:val="001E222F"/>
    <w:rsid w:val="001E3938"/>
    <w:rsid w:val="001E58E5"/>
    <w:rsid w:val="001E7208"/>
    <w:rsid w:val="001E7DE2"/>
    <w:rsid w:val="001F64C4"/>
    <w:rsid w:val="00201743"/>
    <w:rsid w:val="00215162"/>
    <w:rsid w:val="0021712C"/>
    <w:rsid w:val="002178F4"/>
    <w:rsid w:val="00221D08"/>
    <w:rsid w:val="00231471"/>
    <w:rsid w:val="00233980"/>
    <w:rsid w:val="00244185"/>
    <w:rsid w:val="00255B46"/>
    <w:rsid w:val="00256967"/>
    <w:rsid w:val="0026410A"/>
    <w:rsid w:val="00273F90"/>
    <w:rsid w:val="00274E86"/>
    <w:rsid w:val="00275370"/>
    <w:rsid w:val="00275960"/>
    <w:rsid w:val="00280BDA"/>
    <w:rsid w:val="002817CA"/>
    <w:rsid w:val="00282F39"/>
    <w:rsid w:val="00283818"/>
    <w:rsid w:val="00285FCB"/>
    <w:rsid w:val="00286224"/>
    <w:rsid w:val="0029143E"/>
    <w:rsid w:val="00293F1F"/>
    <w:rsid w:val="002A0063"/>
    <w:rsid w:val="002B67B0"/>
    <w:rsid w:val="002C1111"/>
    <w:rsid w:val="002D0D6A"/>
    <w:rsid w:val="002D3E0E"/>
    <w:rsid w:val="002D4FE8"/>
    <w:rsid w:val="002E4B68"/>
    <w:rsid w:val="002E5ABC"/>
    <w:rsid w:val="002E65CF"/>
    <w:rsid w:val="002F2A25"/>
    <w:rsid w:val="002F442B"/>
    <w:rsid w:val="002F73B8"/>
    <w:rsid w:val="00300FF2"/>
    <w:rsid w:val="00303B43"/>
    <w:rsid w:val="00305341"/>
    <w:rsid w:val="00305E07"/>
    <w:rsid w:val="0030618F"/>
    <w:rsid w:val="00306C55"/>
    <w:rsid w:val="00307BD4"/>
    <w:rsid w:val="0031240F"/>
    <w:rsid w:val="0032327B"/>
    <w:rsid w:val="00323591"/>
    <w:rsid w:val="0033121E"/>
    <w:rsid w:val="003319E5"/>
    <w:rsid w:val="0033526B"/>
    <w:rsid w:val="00340701"/>
    <w:rsid w:val="00351F5A"/>
    <w:rsid w:val="00354841"/>
    <w:rsid w:val="00356A3A"/>
    <w:rsid w:val="00357334"/>
    <w:rsid w:val="003713A1"/>
    <w:rsid w:val="00374B4C"/>
    <w:rsid w:val="00375609"/>
    <w:rsid w:val="00376968"/>
    <w:rsid w:val="00376FFA"/>
    <w:rsid w:val="003818E8"/>
    <w:rsid w:val="00382799"/>
    <w:rsid w:val="00390501"/>
    <w:rsid w:val="00395618"/>
    <w:rsid w:val="00396C2E"/>
    <w:rsid w:val="003A1FD7"/>
    <w:rsid w:val="003B3840"/>
    <w:rsid w:val="003B5D14"/>
    <w:rsid w:val="003B7B22"/>
    <w:rsid w:val="003C06E0"/>
    <w:rsid w:val="003C0E1C"/>
    <w:rsid w:val="003C3835"/>
    <w:rsid w:val="003D4B14"/>
    <w:rsid w:val="003E2C96"/>
    <w:rsid w:val="003E4239"/>
    <w:rsid w:val="003E53AB"/>
    <w:rsid w:val="003F7EF3"/>
    <w:rsid w:val="004007DB"/>
    <w:rsid w:val="00407184"/>
    <w:rsid w:val="004149FE"/>
    <w:rsid w:val="004161A4"/>
    <w:rsid w:val="004205F7"/>
    <w:rsid w:val="004230CB"/>
    <w:rsid w:val="00424555"/>
    <w:rsid w:val="00425308"/>
    <w:rsid w:val="00426C7B"/>
    <w:rsid w:val="004312EC"/>
    <w:rsid w:val="0044489A"/>
    <w:rsid w:val="00447AF1"/>
    <w:rsid w:val="004553BB"/>
    <w:rsid w:val="004556D4"/>
    <w:rsid w:val="0046413B"/>
    <w:rsid w:val="00464877"/>
    <w:rsid w:val="00464DB6"/>
    <w:rsid w:val="004826AF"/>
    <w:rsid w:val="00483A56"/>
    <w:rsid w:val="00486289"/>
    <w:rsid w:val="00486EA7"/>
    <w:rsid w:val="004A56E8"/>
    <w:rsid w:val="004A6FB5"/>
    <w:rsid w:val="004B0894"/>
    <w:rsid w:val="004B4351"/>
    <w:rsid w:val="004B55AC"/>
    <w:rsid w:val="004E47F9"/>
    <w:rsid w:val="004E7F23"/>
    <w:rsid w:val="004F002B"/>
    <w:rsid w:val="00500973"/>
    <w:rsid w:val="00501229"/>
    <w:rsid w:val="005020CB"/>
    <w:rsid w:val="005247E9"/>
    <w:rsid w:val="00524865"/>
    <w:rsid w:val="0052755E"/>
    <w:rsid w:val="00532E49"/>
    <w:rsid w:val="00534EEB"/>
    <w:rsid w:val="00536E4E"/>
    <w:rsid w:val="00544DF4"/>
    <w:rsid w:val="00572B45"/>
    <w:rsid w:val="005764F9"/>
    <w:rsid w:val="00580DBE"/>
    <w:rsid w:val="00585C4A"/>
    <w:rsid w:val="00585F26"/>
    <w:rsid w:val="005873F5"/>
    <w:rsid w:val="005920C7"/>
    <w:rsid w:val="00594D26"/>
    <w:rsid w:val="005950C4"/>
    <w:rsid w:val="005A02E3"/>
    <w:rsid w:val="005A09B6"/>
    <w:rsid w:val="005A3317"/>
    <w:rsid w:val="005A4624"/>
    <w:rsid w:val="005A4682"/>
    <w:rsid w:val="005B39AA"/>
    <w:rsid w:val="005B5C3E"/>
    <w:rsid w:val="005B61D2"/>
    <w:rsid w:val="005D1D07"/>
    <w:rsid w:val="005D6FFB"/>
    <w:rsid w:val="005F4A31"/>
    <w:rsid w:val="0060377B"/>
    <w:rsid w:val="00604D06"/>
    <w:rsid w:val="00604D07"/>
    <w:rsid w:val="00607009"/>
    <w:rsid w:val="00613241"/>
    <w:rsid w:val="00613EFE"/>
    <w:rsid w:val="00620AB7"/>
    <w:rsid w:val="006228E8"/>
    <w:rsid w:val="00626474"/>
    <w:rsid w:val="00626CF1"/>
    <w:rsid w:val="00627093"/>
    <w:rsid w:val="00634429"/>
    <w:rsid w:val="00634D2B"/>
    <w:rsid w:val="00651131"/>
    <w:rsid w:val="0066129D"/>
    <w:rsid w:val="00661534"/>
    <w:rsid w:val="00662F17"/>
    <w:rsid w:val="00665054"/>
    <w:rsid w:val="00673E3E"/>
    <w:rsid w:val="00677438"/>
    <w:rsid w:val="006807DA"/>
    <w:rsid w:val="006A0679"/>
    <w:rsid w:val="006A42FD"/>
    <w:rsid w:val="006A6B13"/>
    <w:rsid w:val="006A79D2"/>
    <w:rsid w:val="006B47F4"/>
    <w:rsid w:val="006B4A2A"/>
    <w:rsid w:val="006C0693"/>
    <w:rsid w:val="006C0F50"/>
    <w:rsid w:val="006D3F9C"/>
    <w:rsid w:val="006D6E42"/>
    <w:rsid w:val="006E5209"/>
    <w:rsid w:val="006F09F3"/>
    <w:rsid w:val="006F2899"/>
    <w:rsid w:val="006F32C9"/>
    <w:rsid w:val="006F69DD"/>
    <w:rsid w:val="006F7FC6"/>
    <w:rsid w:val="00700441"/>
    <w:rsid w:val="00705B76"/>
    <w:rsid w:val="00705F08"/>
    <w:rsid w:val="00710950"/>
    <w:rsid w:val="00712380"/>
    <w:rsid w:val="00716CFC"/>
    <w:rsid w:val="00720262"/>
    <w:rsid w:val="00722315"/>
    <w:rsid w:val="00724B10"/>
    <w:rsid w:val="00733177"/>
    <w:rsid w:val="00734CD7"/>
    <w:rsid w:val="00737A78"/>
    <w:rsid w:val="0074170E"/>
    <w:rsid w:val="00746A89"/>
    <w:rsid w:val="0075126B"/>
    <w:rsid w:val="00752C38"/>
    <w:rsid w:val="00754382"/>
    <w:rsid w:val="007610B4"/>
    <w:rsid w:val="007634F0"/>
    <w:rsid w:val="00763732"/>
    <w:rsid w:val="00764B45"/>
    <w:rsid w:val="00767A94"/>
    <w:rsid w:val="00775882"/>
    <w:rsid w:val="00786B32"/>
    <w:rsid w:val="007A2EA8"/>
    <w:rsid w:val="007A5006"/>
    <w:rsid w:val="007B0BAE"/>
    <w:rsid w:val="007B357A"/>
    <w:rsid w:val="007B3A40"/>
    <w:rsid w:val="007D7A88"/>
    <w:rsid w:val="007E148B"/>
    <w:rsid w:val="007E22FD"/>
    <w:rsid w:val="007E418A"/>
    <w:rsid w:val="007F0CFC"/>
    <w:rsid w:val="007F0D24"/>
    <w:rsid w:val="007F42A6"/>
    <w:rsid w:val="007F4B6D"/>
    <w:rsid w:val="00804004"/>
    <w:rsid w:val="00810DA3"/>
    <w:rsid w:val="00812512"/>
    <w:rsid w:val="008172B6"/>
    <w:rsid w:val="0082209B"/>
    <w:rsid w:val="00823DA1"/>
    <w:rsid w:val="0082689D"/>
    <w:rsid w:val="00826FEF"/>
    <w:rsid w:val="00831E78"/>
    <w:rsid w:val="00831FB8"/>
    <w:rsid w:val="00837BB1"/>
    <w:rsid w:val="008461FE"/>
    <w:rsid w:val="00846FEA"/>
    <w:rsid w:val="008501FB"/>
    <w:rsid w:val="00852381"/>
    <w:rsid w:val="008654A2"/>
    <w:rsid w:val="00870C83"/>
    <w:rsid w:val="00874092"/>
    <w:rsid w:val="00884E78"/>
    <w:rsid w:val="00885EDC"/>
    <w:rsid w:val="00890BDF"/>
    <w:rsid w:val="00897BA2"/>
    <w:rsid w:val="008B33DC"/>
    <w:rsid w:val="008C36EA"/>
    <w:rsid w:val="008E0B0D"/>
    <w:rsid w:val="008E28F4"/>
    <w:rsid w:val="008E6784"/>
    <w:rsid w:val="008F1E64"/>
    <w:rsid w:val="008F3C91"/>
    <w:rsid w:val="008F4E46"/>
    <w:rsid w:val="008F76DD"/>
    <w:rsid w:val="00900D2A"/>
    <w:rsid w:val="00900E7F"/>
    <w:rsid w:val="0091156B"/>
    <w:rsid w:val="0091631D"/>
    <w:rsid w:val="00924D77"/>
    <w:rsid w:val="00945D18"/>
    <w:rsid w:val="0094622A"/>
    <w:rsid w:val="00952BEC"/>
    <w:rsid w:val="00953FBC"/>
    <w:rsid w:val="00961623"/>
    <w:rsid w:val="00973E99"/>
    <w:rsid w:val="009748A3"/>
    <w:rsid w:val="00997E64"/>
    <w:rsid w:val="009A3FFC"/>
    <w:rsid w:val="009B07F4"/>
    <w:rsid w:val="009B4A29"/>
    <w:rsid w:val="009B4BEC"/>
    <w:rsid w:val="009B6BED"/>
    <w:rsid w:val="009C0AA3"/>
    <w:rsid w:val="009C7D42"/>
    <w:rsid w:val="009E0666"/>
    <w:rsid w:val="009E5528"/>
    <w:rsid w:val="00A02BC7"/>
    <w:rsid w:val="00A13803"/>
    <w:rsid w:val="00A21261"/>
    <w:rsid w:val="00A40467"/>
    <w:rsid w:val="00A41B0B"/>
    <w:rsid w:val="00A45E5E"/>
    <w:rsid w:val="00A51DD5"/>
    <w:rsid w:val="00A54041"/>
    <w:rsid w:val="00A575F6"/>
    <w:rsid w:val="00A6381C"/>
    <w:rsid w:val="00A65939"/>
    <w:rsid w:val="00A66912"/>
    <w:rsid w:val="00A71368"/>
    <w:rsid w:val="00A73C16"/>
    <w:rsid w:val="00A81B6F"/>
    <w:rsid w:val="00A84576"/>
    <w:rsid w:val="00A84D68"/>
    <w:rsid w:val="00A86535"/>
    <w:rsid w:val="00A93374"/>
    <w:rsid w:val="00A95D60"/>
    <w:rsid w:val="00AA10E7"/>
    <w:rsid w:val="00AA4EBC"/>
    <w:rsid w:val="00AA6525"/>
    <w:rsid w:val="00AA6A97"/>
    <w:rsid w:val="00AA7451"/>
    <w:rsid w:val="00AB1536"/>
    <w:rsid w:val="00AC71E9"/>
    <w:rsid w:val="00AD0558"/>
    <w:rsid w:val="00AE21A4"/>
    <w:rsid w:val="00AF295D"/>
    <w:rsid w:val="00AF403D"/>
    <w:rsid w:val="00B04B86"/>
    <w:rsid w:val="00B07BEE"/>
    <w:rsid w:val="00B1157F"/>
    <w:rsid w:val="00B2517B"/>
    <w:rsid w:val="00B27761"/>
    <w:rsid w:val="00B32E02"/>
    <w:rsid w:val="00B3346F"/>
    <w:rsid w:val="00B33A65"/>
    <w:rsid w:val="00B41EC3"/>
    <w:rsid w:val="00B43321"/>
    <w:rsid w:val="00B44D61"/>
    <w:rsid w:val="00B554CC"/>
    <w:rsid w:val="00B57246"/>
    <w:rsid w:val="00B605A1"/>
    <w:rsid w:val="00B65D24"/>
    <w:rsid w:val="00B67024"/>
    <w:rsid w:val="00B77999"/>
    <w:rsid w:val="00B8012D"/>
    <w:rsid w:val="00B81391"/>
    <w:rsid w:val="00B84477"/>
    <w:rsid w:val="00B871B7"/>
    <w:rsid w:val="00B916A4"/>
    <w:rsid w:val="00B964FE"/>
    <w:rsid w:val="00B970AB"/>
    <w:rsid w:val="00BB3065"/>
    <w:rsid w:val="00BB77BA"/>
    <w:rsid w:val="00BC61F6"/>
    <w:rsid w:val="00BC6A26"/>
    <w:rsid w:val="00BC6F9C"/>
    <w:rsid w:val="00BD0451"/>
    <w:rsid w:val="00BD6959"/>
    <w:rsid w:val="00BD76CB"/>
    <w:rsid w:val="00BE62F5"/>
    <w:rsid w:val="00BF048A"/>
    <w:rsid w:val="00BF38E9"/>
    <w:rsid w:val="00BF3A6D"/>
    <w:rsid w:val="00BF7EC4"/>
    <w:rsid w:val="00C04991"/>
    <w:rsid w:val="00C06CF3"/>
    <w:rsid w:val="00C13809"/>
    <w:rsid w:val="00C14530"/>
    <w:rsid w:val="00C17EAC"/>
    <w:rsid w:val="00C20093"/>
    <w:rsid w:val="00C24977"/>
    <w:rsid w:val="00C25D6A"/>
    <w:rsid w:val="00C30E7A"/>
    <w:rsid w:val="00C31FD5"/>
    <w:rsid w:val="00C3561C"/>
    <w:rsid w:val="00C356A6"/>
    <w:rsid w:val="00C41462"/>
    <w:rsid w:val="00C43D72"/>
    <w:rsid w:val="00C44AD3"/>
    <w:rsid w:val="00C62F44"/>
    <w:rsid w:val="00C805C3"/>
    <w:rsid w:val="00C85ADC"/>
    <w:rsid w:val="00C949B5"/>
    <w:rsid w:val="00CA02E1"/>
    <w:rsid w:val="00CA072E"/>
    <w:rsid w:val="00CC1360"/>
    <w:rsid w:val="00CC2B96"/>
    <w:rsid w:val="00CC4E74"/>
    <w:rsid w:val="00CD4241"/>
    <w:rsid w:val="00CD43B0"/>
    <w:rsid w:val="00CD63D3"/>
    <w:rsid w:val="00CE2113"/>
    <w:rsid w:val="00CE4472"/>
    <w:rsid w:val="00CF1037"/>
    <w:rsid w:val="00CF1B7E"/>
    <w:rsid w:val="00CF1D8A"/>
    <w:rsid w:val="00CF3A69"/>
    <w:rsid w:val="00CF65BD"/>
    <w:rsid w:val="00D0081B"/>
    <w:rsid w:val="00D0096C"/>
    <w:rsid w:val="00D07780"/>
    <w:rsid w:val="00D126FE"/>
    <w:rsid w:val="00D1357F"/>
    <w:rsid w:val="00D16046"/>
    <w:rsid w:val="00D17E64"/>
    <w:rsid w:val="00D225F3"/>
    <w:rsid w:val="00D2608B"/>
    <w:rsid w:val="00D2682D"/>
    <w:rsid w:val="00D373E5"/>
    <w:rsid w:val="00D52DBB"/>
    <w:rsid w:val="00D53642"/>
    <w:rsid w:val="00D5699D"/>
    <w:rsid w:val="00D72D7F"/>
    <w:rsid w:val="00D81AAA"/>
    <w:rsid w:val="00D861BB"/>
    <w:rsid w:val="00D934DC"/>
    <w:rsid w:val="00D945FF"/>
    <w:rsid w:val="00DA55BD"/>
    <w:rsid w:val="00DB232D"/>
    <w:rsid w:val="00DB5E06"/>
    <w:rsid w:val="00DB71FD"/>
    <w:rsid w:val="00DB73A6"/>
    <w:rsid w:val="00DD4555"/>
    <w:rsid w:val="00DF0DF8"/>
    <w:rsid w:val="00E03B25"/>
    <w:rsid w:val="00E075E2"/>
    <w:rsid w:val="00E11581"/>
    <w:rsid w:val="00E11C74"/>
    <w:rsid w:val="00E14524"/>
    <w:rsid w:val="00E14A50"/>
    <w:rsid w:val="00E22905"/>
    <w:rsid w:val="00E30160"/>
    <w:rsid w:val="00E30E83"/>
    <w:rsid w:val="00E34AF9"/>
    <w:rsid w:val="00E4092B"/>
    <w:rsid w:val="00E43BE1"/>
    <w:rsid w:val="00E46753"/>
    <w:rsid w:val="00E52D35"/>
    <w:rsid w:val="00E5482E"/>
    <w:rsid w:val="00E6375E"/>
    <w:rsid w:val="00E64166"/>
    <w:rsid w:val="00E652A7"/>
    <w:rsid w:val="00E749A0"/>
    <w:rsid w:val="00E76B85"/>
    <w:rsid w:val="00E80433"/>
    <w:rsid w:val="00E838A8"/>
    <w:rsid w:val="00E84299"/>
    <w:rsid w:val="00E91FBB"/>
    <w:rsid w:val="00E97248"/>
    <w:rsid w:val="00EB1C18"/>
    <w:rsid w:val="00ED2AD6"/>
    <w:rsid w:val="00EE5A46"/>
    <w:rsid w:val="00EE5B2C"/>
    <w:rsid w:val="00EE64F8"/>
    <w:rsid w:val="00EF39F3"/>
    <w:rsid w:val="00EF49A6"/>
    <w:rsid w:val="00EF5989"/>
    <w:rsid w:val="00EF7E01"/>
    <w:rsid w:val="00F0238E"/>
    <w:rsid w:val="00F04920"/>
    <w:rsid w:val="00F145E9"/>
    <w:rsid w:val="00F15E4F"/>
    <w:rsid w:val="00F2451C"/>
    <w:rsid w:val="00F30A89"/>
    <w:rsid w:val="00F31158"/>
    <w:rsid w:val="00F34A2D"/>
    <w:rsid w:val="00F40F9C"/>
    <w:rsid w:val="00F41A8B"/>
    <w:rsid w:val="00F42CA0"/>
    <w:rsid w:val="00F45A4C"/>
    <w:rsid w:val="00F71C00"/>
    <w:rsid w:val="00F7572A"/>
    <w:rsid w:val="00F770C8"/>
    <w:rsid w:val="00F816D7"/>
    <w:rsid w:val="00F82133"/>
    <w:rsid w:val="00F851F2"/>
    <w:rsid w:val="00F86A73"/>
    <w:rsid w:val="00F945DB"/>
    <w:rsid w:val="00F94645"/>
    <w:rsid w:val="00FA0C12"/>
    <w:rsid w:val="00FB1164"/>
    <w:rsid w:val="00FB1783"/>
    <w:rsid w:val="00FB337E"/>
    <w:rsid w:val="00FB589B"/>
    <w:rsid w:val="00FC06E1"/>
    <w:rsid w:val="00FC4597"/>
    <w:rsid w:val="00FD039F"/>
    <w:rsid w:val="00FE0508"/>
    <w:rsid w:val="00FF14EB"/>
    <w:rsid w:val="00FF38C2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7F1DCE"/>
  <w15:chartTrackingRefBased/>
  <w15:docId w15:val="{686A6635-AED1-46F1-97E6-338A684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1A4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40730"/>
    <w:pPr>
      <w:keepNext/>
      <w:numPr>
        <w:numId w:val="14"/>
      </w:numPr>
      <w:spacing w:before="500" w:after="220"/>
      <w:outlineLvl w:val="0"/>
    </w:pPr>
    <w:rPr>
      <w:rFonts w:asciiTheme="majorHAnsi" w:hAnsiTheme="majorHAnsi" w:cs="Arial"/>
      <w:b/>
      <w:bCs/>
      <w:kern w:val="32"/>
      <w:sz w:val="16"/>
    </w:rPr>
  </w:style>
  <w:style w:type="paragraph" w:styleId="Heading2">
    <w:name w:val="heading 2"/>
    <w:basedOn w:val="Normal"/>
    <w:next w:val="Normal"/>
    <w:link w:val="Heading2Char"/>
    <w:qFormat/>
    <w:rsid w:val="009C0AA3"/>
    <w:pPr>
      <w:keepNext/>
      <w:numPr>
        <w:ilvl w:val="1"/>
        <w:numId w:val="14"/>
      </w:numPr>
      <w:spacing w:before="240" w:after="120"/>
      <w:ind w:left="562" w:hanging="562"/>
      <w:outlineLvl w:val="1"/>
    </w:pPr>
    <w:rPr>
      <w:rFonts w:asciiTheme="majorHAnsi" w:hAnsiTheme="majorHAnsi" w:cstheme="majorHAnsi"/>
      <w:b/>
      <w:bCs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9C0AA3"/>
    <w:pPr>
      <w:keepNext/>
      <w:numPr>
        <w:ilvl w:val="2"/>
        <w:numId w:val="14"/>
      </w:numPr>
      <w:spacing w:before="120" w:after="120"/>
      <w:ind w:left="850" w:hanging="850"/>
      <w:outlineLvl w:val="2"/>
    </w:pPr>
    <w:rPr>
      <w:rFonts w:asciiTheme="majorHAnsi" w:hAnsiTheme="majorHAnsi" w:cstheme="majorHAnsi"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AE21A4"/>
    <w:pPr>
      <w:keepNext/>
      <w:numPr>
        <w:ilvl w:val="3"/>
        <w:numId w:val="14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E21A4"/>
    <w:pPr>
      <w:numPr>
        <w:ilvl w:val="4"/>
        <w:numId w:val="14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AE21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E21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AE21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AE21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730"/>
    <w:rPr>
      <w:rFonts w:asciiTheme="majorHAnsi" w:eastAsia="Times New Roman" w:hAnsiTheme="majorHAnsi" w:cs="Arial"/>
      <w:b/>
      <w:bCs/>
      <w:kern w:val="32"/>
      <w:sz w:val="16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9C0AA3"/>
    <w:rPr>
      <w:rFonts w:asciiTheme="majorHAnsi" w:eastAsia="Times New Roman" w:hAnsiTheme="majorHAnsi" w:cstheme="majorHAnsi"/>
      <w:b/>
      <w:bCs/>
      <w:iCs/>
      <w:sz w:val="16"/>
      <w:szCs w:val="16"/>
      <w:lang w:eastAsia="de-DE"/>
    </w:rPr>
  </w:style>
  <w:style w:type="character" w:customStyle="1" w:styleId="Heading3Char">
    <w:name w:val="Heading 3 Char"/>
    <w:basedOn w:val="DefaultParagraphFont"/>
    <w:link w:val="Heading3"/>
    <w:rsid w:val="009C0AA3"/>
    <w:rPr>
      <w:rFonts w:asciiTheme="majorHAnsi" w:eastAsia="Times New Roman" w:hAnsiTheme="majorHAnsi" w:cstheme="majorHAnsi"/>
      <w:sz w:val="16"/>
      <w:szCs w:val="16"/>
      <w:lang w:eastAsia="de-DE"/>
    </w:rPr>
  </w:style>
  <w:style w:type="character" w:customStyle="1" w:styleId="Heading4Char">
    <w:name w:val="Heading 4 Char"/>
    <w:basedOn w:val="DefaultParagraphFont"/>
    <w:link w:val="Heading4"/>
    <w:rsid w:val="00AE21A4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AE21A4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AE21A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AE21A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AE21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AE2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111111">
    <w:name w:val="Outline List 2"/>
    <w:basedOn w:val="NoList"/>
    <w:semiHidden/>
    <w:rsid w:val="00AE21A4"/>
    <w:pPr>
      <w:numPr>
        <w:numId w:val="11"/>
      </w:numPr>
    </w:pPr>
  </w:style>
  <w:style w:type="numbering" w:styleId="1ai">
    <w:name w:val="Outline List 1"/>
    <w:basedOn w:val="NoList"/>
    <w:semiHidden/>
    <w:rsid w:val="00AE21A4"/>
    <w:pPr>
      <w:numPr>
        <w:numId w:val="12"/>
      </w:numPr>
    </w:pPr>
  </w:style>
  <w:style w:type="numbering" w:styleId="ArticleSection">
    <w:name w:val="Outline List 3"/>
    <w:basedOn w:val="NoList"/>
    <w:semiHidden/>
    <w:rsid w:val="00AE21A4"/>
    <w:pPr>
      <w:numPr>
        <w:numId w:val="13"/>
      </w:numPr>
    </w:pPr>
  </w:style>
  <w:style w:type="paragraph" w:styleId="BlockText">
    <w:name w:val="Block Text"/>
    <w:basedOn w:val="Normal"/>
    <w:semiHidden/>
    <w:rsid w:val="00AE21A4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E21A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2">
    <w:name w:val="Body Text 2"/>
    <w:basedOn w:val="Normal"/>
    <w:link w:val="BodyText2Char"/>
    <w:semiHidden/>
    <w:rsid w:val="00AE2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3">
    <w:name w:val="Body Text 3"/>
    <w:basedOn w:val="Normal"/>
    <w:link w:val="BodyText3Char"/>
    <w:semiHidden/>
    <w:rsid w:val="00AE21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21A4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AE21A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AE21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AE21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AE21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AE21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21A4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semiHidden/>
    <w:rsid w:val="00AE21A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Date">
    <w:name w:val="Date"/>
    <w:basedOn w:val="Normal"/>
    <w:next w:val="Normal"/>
    <w:link w:val="DateChar"/>
    <w:semiHidden/>
    <w:rsid w:val="00AE21A4"/>
  </w:style>
  <w:style w:type="character" w:customStyle="1" w:styleId="DateChar">
    <w:name w:val="Date Char"/>
    <w:basedOn w:val="DefaultParagraphFont"/>
    <w:link w:val="Date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E-mailSignature">
    <w:name w:val="E-mail Signature"/>
    <w:basedOn w:val="Normal"/>
    <w:link w:val="E-mailSignatureChar"/>
    <w:semiHidden/>
    <w:rsid w:val="00AE21A4"/>
  </w:style>
  <w:style w:type="character" w:customStyle="1" w:styleId="E-mailSignatureChar">
    <w:name w:val="E-mail Signature Char"/>
    <w:basedOn w:val="DefaultParagraphFont"/>
    <w:link w:val="E-mailSignature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EnvelopeAddress">
    <w:name w:val="envelope address"/>
    <w:basedOn w:val="Normal"/>
    <w:semiHidden/>
    <w:rsid w:val="00AE21A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AE21A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E21A4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AE2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Header">
    <w:name w:val="header"/>
    <w:basedOn w:val="Normal"/>
    <w:link w:val="HeaderChar"/>
    <w:semiHidden/>
    <w:rsid w:val="00AE2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character" w:styleId="HTMLAcronym">
    <w:name w:val="HTML Acronym"/>
    <w:basedOn w:val="DefaultParagraphFont"/>
    <w:semiHidden/>
    <w:rsid w:val="00AE21A4"/>
  </w:style>
  <w:style w:type="paragraph" w:styleId="HTMLAddress">
    <w:name w:val="HTML Address"/>
    <w:basedOn w:val="Normal"/>
    <w:link w:val="HTMLAddressChar"/>
    <w:semiHidden/>
    <w:rsid w:val="00AE21A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E21A4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Cite">
    <w:name w:val="HTML Cite"/>
    <w:basedOn w:val="DefaultParagraphFont"/>
    <w:semiHidden/>
    <w:rsid w:val="00AE21A4"/>
    <w:rPr>
      <w:i/>
      <w:iCs/>
    </w:rPr>
  </w:style>
  <w:style w:type="character" w:styleId="HTMLCode">
    <w:name w:val="HTML Code"/>
    <w:basedOn w:val="DefaultParagraphFont"/>
    <w:semiHidden/>
    <w:rsid w:val="00AE21A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E21A4"/>
    <w:rPr>
      <w:i/>
      <w:iCs/>
    </w:rPr>
  </w:style>
  <w:style w:type="character" w:styleId="HTMLKeyboard">
    <w:name w:val="HTML Keyboard"/>
    <w:basedOn w:val="DefaultParagraphFont"/>
    <w:semiHidden/>
    <w:rsid w:val="00AE21A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E21A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21A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ample">
    <w:name w:val="HTML Sample"/>
    <w:basedOn w:val="DefaultParagraphFont"/>
    <w:semiHidden/>
    <w:rsid w:val="00AE21A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E21A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E21A4"/>
    <w:rPr>
      <w:i/>
      <w:iCs/>
    </w:rPr>
  </w:style>
  <w:style w:type="character" w:styleId="Hyperlink">
    <w:name w:val="Hyperlink"/>
    <w:basedOn w:val="DefaultParagraphFont"/>
    <w:uiPriority w:val="99"/>
    <w:rsid w:val="00AE21A4"/>
    <w:rPr>
      <w:color w:val="0000FF"/>
      <w:u w:val="single"/>
    </w:rPr>
  </w:style>
  <w:style w:type="character" w:styleId="LineNumber">
    <w:name w:val="line number"/>
    <w:basedOn w:val="DefaultParagraphFont"/>
    <w:semiHidden/>
    <w:rsid w:val="00AE21A4"/>
  </w:style>
  <w:style w:type="paragraph" w:styleId="List">
    <w:name w:val="List"/>
    <w:basedOn w:val="Normal"/>
    <w:semiHidden/>
    <w:rsid w:val="00AE21A4"/>
    <w:pPr>
      <w:ind w:left="360" w:hanging="360"/>
    </w:pPr>
  </w:style>
  <w:style w:type="paragraph" w:styleId="List2">
    <w:name w:val="List 2"/>
    <w:basedOn w:val="Normal"/>
    <w:semiHidden/>
    <w:rsid w:val="00AE21A4"/>
    <w:pPr>
      <w:ind w:left="720" w:hanging="360"/>
    </w:pPr>
  </w:style>
  <w:style w:type="paragraph" w:styleId="List3">
    <w:name w:val="List 3"/>
    <w:basedOn w:val="Normal"/>
    <w:semiHidden/>
    <w:rsid w:val="00AE21A4"/>
    <w:pPr>
      <w:ind w:left="1080" w:hanging="360"/>
    </w:pPr>
  </w:style>
  <w:style w:type="paragraph" w:styleId="List4">
    <w:name w:val="List 4"/>
    <w:basedOn w:val="Normal"/>
    <w:semiHidden/>
    <w:rsid w:val="00AE21A4"/>
    <w:pPr>
      <w:ind w:left="1440" w:hanging="360"/>
    </w:pPr>
  </w:style>
  <w:style w:type="paragraph" w:styleId="List5">
    <w:name w:val="List 5"/>
    <w:basedOn w:val="Normal"/>
    <w:semiHidden/>
    <w:rsid w:val="00AE21A4"/>
    <w:pPr>
      <w:ind w:left="1800" w:hanging="360"/>
    </w:pPr>
  </w:style>
  <w:style w:type="paragraph" w:styleId="ListBullet">
    <w:name w:val="List Bullet"/>
    <w:basedOn w:val="Normal"/>
    <w:semiHidden/>
    <w:rsid w:val="00AE21A4"/>
    <w:pPr>
      <w:numPr>
        <w:numId w:val="1"/>
      </w:numPr>
    </w:pPr>
  </w:style>
  <w:style w:type="paragraph" w:styleId="ListBullet2">
    <w:name w:val="List Bullet 2"/>
    <w:basedOn w:val="Normal"/>
    <w:semiHidden/>
    <w:rsid w:val="00AE21A4"/>
    <w:pPr>
      <w:numPr>
        <w:numId w:val="2"/>
      </w:numPr>
    </w:pPr>
  </w:style>
  <w:style w:type="paragraph" w:styleId="ListBullet3">
    <w:name w:val="List Bullet 3"/>
    <w:basedOn w:val="Normal"/>
    <w:semiHidden/>
    <w:rsid w:val="00AE21A4"/>
    <w:pPr>
      <w:numPr>
        <w:numId w:val="3"/>
      </w:numPr>
    </w:pPr>
  </w:style>
  <w:style w:type="paragraph" w:styleId="ListBullet4">
    <w:name w:val="List Bullet 4"/>
    <w:basedOn w:val="Normal"/>
    <w:semiHidden/>
    <w:rsid w:val="00AE21A4"/>
    <w:pPr>
      <w:numPr>
        <w:numId w:val="4"/>
      </w:numPr>
    </w:pPr>
  </w:style>
  <w:style w:type="paragraph" w:styleId="ListBullet5">
    <w:name w:val="List Bullet 5"/>
    <w:basedOn w:val="Normal"/>
    <w:semiHidden/>
    <w:rsid w:val="00AE21A4"/>
    <w:pPr>
      <w:numPr>
        <w:numId w:val="5"/>
      </w:numPr>
    </w:pPr>
  </w:style>
  <w:style w:type="paragraph" w:styleId="ListContinue">
    <w:name w:val="List Continue"/>
    <w:basedOn w:val="Normal"/>
    <w:semiHidden/>
    <w:rsid w:val="00AE21A4"/>
    <w:pPr>
      <w:spacing w:after="120"/>
      <w:ind w:left="360"/>
    </w:pPr>
  </w:style>
  <w:style w:type="paragraph" w:styleId="ListContinue2">
    <w:name w:val="List Continue 2"/>
    <w:basedOn w:val="Normal"/>
    <w:semiHidden/>
    <w:rsid w:val="00AE21A4"/>
    <w:pPr>
      <w:spacing w:after="120"/>
      <w:ind w:left="720"/>
    </w:pPr>
  </w:style>
  <w:style w:type="paragraph" w:styleId="ListContinue3">
    <w:name w:val="List Continue 3"/>
    <w:basedOn w:val="Normal"/>
    <w:semiHidden/>
    <w:rsid w:val="00AE21A4"/>
    <w:pPr>
      <w:spacing w:after="120"/>
      <w:ind w:left="1080"/>
    </w:pPr>
  </w:style>
  <w:style w:type="paragraph" w:styleId="ListContinue4">
    <w:name w:val="List Continue 4"/>
    <w:basedOn w:val="Normal"/>
    <w:semiHidden/>
    <w:rsid w:val="00AE21A4"/>
    <w:pPr>
      <w:spacing w:after="120"/>
      <w:ind w:left="1440"/>
    </w:pPr>
  </w:style>
  <w:style w:type="paragraph" w:styleId="ListContinue5">
    <w:name w:val="List Continue 5"/>
    <w:basedOn w:val="Normal"/>
    <w:semiHidden/>
    <w:rsid w:val="00AE21A4"/>
    <w:pPr>
      <w:spacing w:after="120"/>
      <w:ind w:left="1800"/>
    </w:pPr>
  </w:style>
  <w:style w:type="paragraph" w:styleId="ListNumber">
    <w:name w:val="List Number"/>
    <w:basedOn w:val="Normal"/>
    <w:semiHidden/>
    <w:rsid w:val="00AE21A4"/>
    <w:pPr>
      <w:numPr>
        <w:numId w:val="6"/>
      </w:numPr>
    </w:pPr>
  </w:style>
  <w:style w:type="paragraph" w:styleId="ListNumber2">
    <w:name w:val="List Number 2"/>
    <w:basedOn w:val="Normal"/>
    <w:semiHidden/>
    <w:rsid w:val="00AE21A4"/>
    <w:pPr>
      <w:numPr>
        <w:numId w:val="7"/>
      </w:numPr>
    </w:pPr>
  </w:style>
  <w:style w:type="paragraph" w:styleId="ListNumber3">
    <w:name w:val="List Number 3"/>
    <w:basedOn w:val="Normal"/>
    <w:semiHidden/>
    <w:rsid w:val="00AE21A4"/>
    <w:pPr>
      <w:numPr>
        <w:numId w:val="8"/>
      </w:numPr>
    </w:pPr>
  </w:style>
  <w:style w:type="paragraph" w:styleId="ListNumber4">
    <w:name w:val="List Number 4"/>
    <w:basedOn w:val="Normal"/>
    <w:semiHidden/>
    <w:rsid w:val="00AE21A4"/>
    <w:pPr>
      <w:numPr>
        <w:numId w:val="9"/>
      </w:numPr>
    </w:pPr>
  </w:style>
  <w:style w:type="paragraph" w:styleId="ListNumber5">
    <w:name w:val="List Number 5"/>
    <w:basedOn w:val="Normal"/>
    <w:semiHidden/>
    <w:rsid w:val="00AE21A4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AE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E21A4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alWeb">
    <w:name w:val="Normal (Web)"/>
    <w:basedOn w:val="Normal"/>
    <w:uiPriority w:val="99"/>
    <w:semiHidden/>
    <w:rsid w:val="00AE21A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E21A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E21A4"/>
  </w:style>
  <w:style w:type="character" w:customStyle="1" w:styleId="NoteHeadingChar">
    <w:name w:val="Note Heading Char"/>
    <w:basedOn w:val="DefaultParagraphFont"/>
    <w:link w:val="NoteHeading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character" w:styleId="PageNumber">
    <w:name w:val="page number"/>
    <w:basedOn w:val="DefaultParagraphFont"/>
    <w:semiHidden/>
    <w:rsid w:val="00AE21A4"/>
  </w:style>
  <w:style w:type="paragraph" w:styleId="PlainText">
    <w:name w:val="Plain Text"/>
    <w:basedOn w:val="Normal"/>
    <w:link w:val="PlainTextChar"/>
    <w:semiHidden/>
    <w:rsid w:val="00AE21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21A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semiHidden/>
    <w:rsid w:val="00AE21A4"/>
  </w:style>
  <w:style w:type="character" w:customStyle="1" w:styleId="SalutationChar">
    <w:name w:val="Salutation Char"/>
    <w:basedOn w:val="DefaultParagraphFont"/>
    <w:link w:val="Salutation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paragraph" w:styleId="Signature">
    <w:name w:val="Signature"/>
    <w:basedOn w:val="Normal"/>
    <w:link w:val="SignatureChar"/>
    <w:semiHidden/>
    <w:rsid w:val="00AE21A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E21A4"/>
    <w:rPr>
      <w:rFonts w:ascii="Henderson BCG Serif" w:eastAsia="Times New Roman" w:hAnsi="Henderson BCG Serif" w:cs="Times New Roman"/>
      <w:szCs w:val="24"/>
      <w:lang w:eastAsia="de-DE"/>
    </w:rPr>
  </w:style>
  <w:style w:type="table" w:styleId="Table3Deffects1">
    <w:name w:val="Table 3D effects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E21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AE21A4"/>
    <w:pPr>
      <w:numPr>
        <w:numId w:val="15"/>
      </w:numPr>
      <w:spacing w:before="60" w:after="60"/>
    </w:pPr>
  </w:style>
  <w:style w:type="paragraph" w:customStyle="1" w:styleId="Bullet2">
    <w:name w:val="Bullet 2"/>
    <w:basedOn w:val="Normal"/>
    <w:qFormat/>
    <w:rsid w:val="00AE21A4"/>
    <w:pPr>
      <w:numPr>
        <w:numId w:val="16"/>
      </w:numPr>
      <w:spacing w:before="60" w:after="60"/>
    </w:pPr>
  </w:style>
  <w:style w:type="paragraph" w:customStyle="1" w:styleId="Bullet3">
    <w:name w:val="Bullet 3"/>
    <w:basedOn w:val="Normal"/>
    <w:qFormat/>
    <w:rsid w:val="00AE21A4"/>
    <w:pPr>
      <w:numPr>
        <w:numId w:val="17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AE21A4"/>
  </w:style>
  <w:style w:type="paragraph" w:styleId="Caption">
    <w:name w:val="caption"/>
    <w:basedOn w:val="Normal"/>
    <w:next w:val="Normal"/>
    <w:uiPriority w:val="35"/>
    <w:unhideWhenUsed/>
    <w:rsid w:val="00AE21A4"/>
    <w:pPr>
      <w:spacing w:after="200"/>
    </w:pPr>
    <w:rPr>
      <w:b/>
      <w:bCs/>
      <w:color w:val="5B9BD5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A4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A4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DarkList">
    <w:name w:val="Dark List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E21A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E2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1A4"/>
    <w:rPr>
      <w:rFonts w:ascii="Tahoma" w:eastAsia="Times New Roman" w:hAnsi="Tahoma" w:cs="Tahoma"/>
      <w:sz w:val="16"/>
      <w:szCs w:val="16"/>
      <w:lang w:eastAsia="de-DE"/>
    </w:rPr>
  </w:style>
  <w:style w:type="character" w:styleId="EndnoteReference">
    <w:name w:val="endnote reference"/>
    <w:basedOn w:val="DefaultParagraphFont"/>
    <w:uiPriority w:val="99"/>
    <w:unhideWhenUsed/>
    <w:rsid w:val="00AE21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21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21A4"/>
    <w:rPr>
      <w:rFonts w:ascii="Henderson BCG Serif" w:eastAsia="Times New Roman" w:hAnsi="Henderson BCG Serif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E21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1A4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21A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21A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21A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21A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21A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21A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21A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21A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21A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21A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E21A4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AE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21A4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E21A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E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E21A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21A4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21A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21A4"/>
  </w:style>
  <w:style w:type="paragraph" w:styleId="TOAHeading">
    <w:name w:val="toa heading"/>
    <w:basedOn w:val="Normal"/>
    <w:next w:val="Normal"/>
    <w:uiPriority w:val="99"/>
    <w:semiHidden/>
    <w:unhideWhenUsed/>
    <w:rsid w:val="00AE21A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3526B"/>
    <w:pPr>
      <w:spacing w:after="100"/>
    </w:pPr>
    <w:rPr>
      <w:rFonts w:asciiTheme="majorHAnsi" w:hAnsiTheme="majorHAnsi"/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33526B"/>
    <w:pPr>
      <w:spacing w:after="100"/>
      <w:ind w:left="220"/>
    </w:pPr>
    <w:rPr>
      <w:rFonts w:asciiTheme="majorHAnsi" w:hAnsiTheme="majorHAnsi"/>
      <w:sz w:val="16"/>
    </w:rPr>
  </w:style>
  <w:style w:type="paragraph" w:styleId="TOC3">
    <w:name w:val="toc 3"/>
    <w:basedOn w:val="Normal"/>
    <w:next w:val="Normal"/>
    <w:autoRedefine/>
    <w:uiPriority w:val="39"/>
    <w:unhideWhenUsed/>
    <w:rsid w:val="0033526B"/>
    <w:pPr>
      <w:spacing w:after="100"/>
      <w:ind w:left="440"/>
    </w:pPr>
    <w:rPr>
      <w:rFonts w:asciiTheme="majorHAnsi" w:hAnsiTheme="majorHAnsi"/>
      <w:sz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2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2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2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2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2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21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AE21A4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2E74B5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A4"/>
    <w:rPr>
      <w:rFonts w:ascii="Segoe UI" w:eastAsia="Times New Roman" w:hAnsi="Segoe UI" w:cs="Segoe UI"/>
      <w:sz w:val="18"/>
      <w:szCs w:val="18"/>
      <w:lang w:eastAsia="de-DE"/>
    </w:rPr>
  </w:style>
  <w:style w:type="character" w:styleId="BookTitle">
    <w:name w:val="Book Title"/>
    <w:basedOn w:val="DefaultParagraphFont"/>
    <w:uiPriority w:val="33"/>
    <w:rsid w:val="00AE21A4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AE21A4"/>
    <w:rPr>
      <w:i/>
      <w:iCs/>
    </w:rPr>
  </w:style>
  <w:style w:type="character" w:styleId="IntenseEmphasis">
    <w:name w:val="Intense Emphasis"/>
    <w:basedOn w:val="DefaultParagraphFont"/>
    <w:uiPriority w:val="21"/>
    <w:rsid w:val="00AE21A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AE21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1A4"/>
    <w:rPr>
      <w:rFonts w:ascii="Henderson BCG Serif" w:eastAsia="Times New Roman" w:hAnsi="Henderson BCG Serif" w:cs="Times New Roman"/>
      <w:i/>
      <w:iCs/>
      <w:color w:val="5B9BD5" w:themeColor="accent1"/>
      <w:szCs w:val="24"/>
      <w:lang w:eastAsia="de-DE"/>
    </w:rPr>
  </w:style>
  <w:style w:type="character" w:styleId="IntenseReference">
    <w:name w:val="Intense Reference"/>
    <w:basedOn w:val="DefaultParagraphFont"/>
    <w:uiPriority w:val="32"/>
    <w:rsid w:val="00AE21A4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E21A4"/>
    <w:pPr>
      <w:ind w:left="720"/>
      <w:contextualSpacing/>
    </w:pPr>
  </w:style>
  <w:style w:type="paragraph" w:styleId="NoSpacing">
    <w:name w:val="No Spacing"/>
    <w:uiPriority w:val="1"/>
    <w:rsid w:val="00AE21A4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Quote">
    <w:name w:val="Quote"/>
    <w:basedOn w:val="Normal"/>
    <w:next w:val="Normal"/>
    <w:link w:val="QuoteChar"/>
    <w:uiPriority w:val="29"/>
    <w:rsid w:val="00AE21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1A4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styleId="Strong">
    <w:name w:val="Strong"/>
    <w:basedOn w:val="DefaultParagraphFont"/>
    <w:uiPriority w:val="22"/>
    <w:rsid w:val="00AE21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AE21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21A4"/>
    <w:rPr>
      <w:rFonts w:eastAsiaTheme="minorEastAsia"/>
      <w:color w:val="5A5A5A" w:themeColor="text1" w:themeTint="A5"/>
      <w:spacing w:val="15"/>
      <w:lang w:eastAsia="de-DE"/>
    </w:rPr>
  </w:style>
  <w:style w:type="character" w:styleId="SubtleEmphasis">
    <w:name w:val="Subtle Emphasis"/>
    <w:basedOn w:val="DefaultParagraphFont"/>
    <w:uiPriority w:val="19"/>
    <w:rsid w:val="00AE21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AE21A4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AE21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1A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AAppendix">
    <w:name w:val="A Appendix"/>
    <w:basedOn w:val="Normal"/>
    <w:link w:val="AAppendixChar"/>
    <w:rsid w:val="00E30E83"/>
    <w:pPr>
      <w:numPr>
        <w:numId w:val="22"/>
      </w:numPr>
      <w:tabs>
        <w:tab w:val="left" w:pos="900"/>
      </w:tabs>
    </w:pPr>
    <w:rPr>
      <w:rFonts w:asciiTheme="majorHAnsi" w:hAnsiTheme="majorHAnsi" w:cstheme="majorHAnsi"/>
      <w:b/>
      <w:bCs/>
      <w:sz w:val="16"/>
      <w:szCs w:val="16"/>
    </w:rPr>
  </w:style>
  <w:style w:type="paragraph" w:customStyle="1" w:styleId="Table">
    <w:name w:val="Table"/>
    <w:basedOn w:val="Normal"/>
    <w:link w:val="TableChar"/>
    <w:qFormat/>
    <w:rsid w:val="004A6FB5"/>
    <w:pPr>
      <w:numPr>
        <w:numId w:val="28"/>
      </w:numPr>
      <w:ind w:left="900" w:hanging="540"/>
    </w:pPr>
    <w:rPr>
      <w:rFonts w:asciiTheme="majorHAnsi" w:hAnsiTheme="majorHAnsi" w:cstheme="majorHAnsi"/>
      <w:i/>
      <w:iCs/>
      <w:sz w:val="16"/>
      <w:szCs w:val="16"/>
    </w:rPr>
  </w:style>
  <w:style w:type="character" w:customStyle="1" w:styleId="AAppendixChar">
    <w:name w:val="A Appendix Char"/>
    <w:basedOn w:val="DefaultParagraphFont"/>
    <w:link w:val="AAppendix"/>
    <w:rsid w:val="00E30E83"/>
    <w:rPr>
      <w:rFonts w:asciiTheme="majorHAnsi" w:eastAsia="Times New Roman" w:hAnsiTheme="majorHAnsi" w:cstheme="majorHAnsi"/>
      <w:b/>
      <w:bCs/>
      <w:sz w:val="16"/>
      <w:szCs w:val="16"/>
      <w:lang w:eastAsia="de-DE"/>
    </w:rPr>
  </w:style>
  <w:style w:type="paragraph" w:customStyle="1" w:styleId="Figure">
    <w:name w:val="Figure"/>
    <w:basedOn w:val="Normal"/>
    <w:link w:val="FigureChar"/>
    <w:qFormat/>
    <w:rsid w:val="004A6FB5"/>
    <w:pPr>
      <w:numPr>
        <w:numId w:val="29"/>
      </w:numPr>
    </w:pPr>
    <w:rPr>
      <w:rFonts w:asciiTheme="majorHAnsi" w:hAnsiTheme="majorHAnsi" w:cstheme="majorHAnsi"/>
      <w:i/>
      <w:iCs/>
      <w:sz w:val="16"/>
      <w:szCs w:val="16"/>
    </w:rPr>
  </w:style>
  <w:style w:type="character" w:customStyle="1" w:styleId="TableChar">
    <w:name w:val="Table Char"/>
    <w:basedOn w:val="DefaultParagraphFont"/>
    <w:link w:val="Table"/>
    <w:rsid w:val="004A6FB5"/>
    <w:rPr>
      <w:rFonts w:asciiTheme="majorHAnsi" w:eastAsia="Times New Roman" w:hAnsiTheme="majorHAnsi" w:cstheme="majorHAnsi"/>
      <w:i/>
      <w:iCs/>
      <w:sz w:val="16"/>
      <w:szCs w:val="16"/>
      <w:lang w:eastAsia="de-DE"/>
    </w:rPr>
  </w:style>
  <w:style w:type="character" w:customStyle="1" w:styleId="FigureChar">
    <w:name w:val="Figure Char"/>
    <w:basedOn w:val="DefaultParagraphFont"/>
    <w:link w:val="Figure"/>
    <w:rsid w:val="004A6FB5"/>
    <w:rPr>
      <w:rFonts w:asciiTheme="majorHAnsi" w:eastAsia="Times New Roman" w:hAnsiTheme="majorHAnsi" w:cstheme="majorHAnsi"/>
      <w:i/>
      <w:iCs/>
      <w:sz w:val="16"/>
      <w:szCs w:val="16"/>
      <w:lang w:eastAsia="de-DE"/>
    </w:rPr>
  </w:style>
  <w:style w:type="paragraph" w:customStyle="1" w:styleId="AAAppendix">
    <w:name w:val="AA Appendix"/>
    <w:basedOn w:val="Normal"/>
    <w:link w:val="AAAppendixChar"/>
    <w:qFormat/>
    <w:rsid w:val="00AF403D"/>
    <w:pPr>
      <w:numPr>
        <w:numId w:val="31"/>
      </w:numPr>
    </w:pPr>
    <w:rPr>
      <w:rFonts w:asciiTheme="majorHAnsi" w:hAnsiTheme="majorHAnsi" w:cstheme="majorHAnsi"/>
      <w:sz w:val="16"/>
      <w:szCs w:val="16"/>
    </w:rPr>
  </w:style>
  <w:style w:type="character" w:customStyle="1" w:styleId="AAAppendixChar">
    <w:name w:val="AA Appendix Char"/>
    <w:basedOn w:val="DefaultParagraphFont"/>
    <w:link w:val="AAAppendix"/>
    <w:rsid w:val="00AF403D"/>
    <w:rPr>
      <w:rFonts w:asciiTheme="majorHAnsi" w:eastAsia="Times New Roman" w:hAnsiTheme="majorHAnsi" w:cstheme="majorHAnsi"/>
      <w:sz w:val="16"/>
      <w:szCs w:val="1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A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83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2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3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9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41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87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01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63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7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ews.gov.za/south-africa/transport-revises-taxi-regulations-during-lockdow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vent-getting-sick/diy-cloth-face-coverings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dman%20gabriel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65D6-ACE0-4356-BB87-A2FE743A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BCGMacro</Template>
  <TotalTime>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Eby, Joycelyn</dc:creator>
  <cp:keywords/>
  <dc:description/>
  <cp:lastModifiedBy>Asekun, Adeyelu (CDC/DDPHSIS/CGH/GID)</cp:lastModifiedBy>
  <cp:revision>6</cp:revision>
  <dcterms:created xsi:type="dcterms:W3CDTF">2020-08-19T13:19:00Z</dcterms:created>
  <dcterms:modified xsi:type="dcterms:W3CDTF">2020-09-13T13:26:00Z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fpg8@cdc.gov</vt:lpwstr>
  </property>
  <property fmtid="{D5CDD505-2E9C-101B-9397-08002B2CF9AE}" pid="5" name="MSIP_Label_8af03ff0-41c5-4c41-b55e-fabb8fae94be_SetDate">
    <vt:lpwstr>2020-09-13T13:26:46.8427547Z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26b3d45e-2157-4b0a-a6e4-1a4d0cb8fd27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